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F6D17" w14:textId="77777777" w:rsidR="004F0A3A" w:rsidRPr="004F0A3A" w:rsidRDefault="001C36D0" w:rsidP="004F0A3A">
      <w:pPr>
        <w:jc w:val="center"/>
        <w:rPr>
          <w:b/>
          <w:sz w:val="28"/>
          <w:szCs w:val="28"/>
          <w:lang w:val="en-GB"/>
        </w:rPr>
      </w:pPr>
      <w:r>
        <w:rPr>
          <w:b/>
          <w:sz w:val="28"/>
          <w:szCs w:val="28"/>
          <w:lang w:val="en-GB"/>
        </w:rPr>
        <w:t>“</w:t>
      </w:r>
      <w:r w:rsidR="007A2419">
        <w:rPr>
          <w:b/>
          <w:sz w:val="28"/>
          <w:szCs w:val="28"/>
          <w:lang w:val="en-GB"/>
        </w:rPr>
        <w:t>Hast any philosophy in thee</w:t>
      </w:r>
      <w:r w:rsidR="004F0A3A" w:rsidRPr="004F0A3A">
        <w:rPr>
          <w:b/>
          <w:sz w:val="28"/>
          <w:szCs w:val="28"/>
          <w:lang w:val="en-GB"/>
        </w:rPr>
        <w:t>?</w:t>
      </w:r>
      <w:r>
        <w:rPr>
          <w:b/>
          <w:sz w:val="28"/>
          <w:szCs w:val="28"/>
          <w:lang w:val="en-GB"/>
        </w:rPr>
        <w:t>”</w:t>
      </w:r>
      <w:r w:rsidRPr="004F0A3A">
        <w:rPr>
          <w:rStyle w:val="Marquenotebasdepage"/>
          <w:b/>
          <w:sz w:val="28"/>
          <w:szCs w:val="28"/>
          <w:lang w:val="en-GB"/>
        </w:rPr>
        <w:footnoteReference w:id="1"/>
      </w:r>
      <w:r w:rsidR="004F0A3A" w:rsidRPr="004F0A3A">
        <w:rPr>
          <w:b/>
          <w:sz w:val="28"/>
          <w:szCs w:val="28"/>
          <w:lang w:val="en-GB"/>
        </w:rPr>
        <w:t>:</w:t>
      </w:r>
    </w:p>
    <w:p w14:paraId="4748E319" w14:textId="190F41BC" w:rsidR="004F0A3A" w:rsidRPr="002F7CC8" w:rsidRDefault="00950617" w:rsidP="004F0A3A">
      <w:pPr>
        <w:jc w:val="center"/>
        <w:rPr>
          <w:color w:val="FF0000"/>
          <w:sz w:val="28"/>
          <w:szCs w:val="28"/>
          <w:lang w:val="en-GB"/>
        </w:rPr>
      </w:pPr>
      <w:r w:rsidRPr="002F7CC8">
        <w:rPr>
          <w:rFonts w:ascii="Times New Roman" w:eastAsiaTheme="minorEastAsia" w:hAnsi="Times New Roman" w:cs="Times New Roman"/>
          <w:sz w:val="28"/>
          <w:szCs w:val="28"/>
          <w:lang w:val="en-GB" w:eastAsia="fr-FR"/>
        </w:rPr>
        <w:t xml:space="preserve">Subjecting Shakespeare to the Risks of Philosophy </w:t>
      </w:r>
    </w:p>
    <w:p w14:paraId="523D0475" w14:textId="77777777" w:rsidR="004F0A3A" w:rsidRPr="004F0A3A" w:rsidRDefault="004F0A3A" w:rsidP="004F0A3A">
      <w:pPr>
        <w:rPr>
          <w:sz w:val="22"/>
          <w:szCs w:val="22"/>
          <w:lang w:val="en-GB"/>
        </w:rPr>
      </w:pPr>
    </w:p>
    <w:p w14:paraId="53A489C3" w14:textId="77777777" w:rsidR="00A90FB2" w:rsidRPr="00A90FB2" w:rsidRDefault="004F0A3A" w:rsidP="004F0A3A">
      <w:pPr>
        <w:rPr>
          <w:b/>
          <w:sz w:val="22"/>
          <w:szCs w:val="22"/>
          <w:lang w:val="en-GB"/>
        </w:rPr>
      </w:pPr>
      <w:r w:rsidRPr="00A90FB2">
        <w:rPr>
          <w:b/>
          <w:sz w:val="22"/>
          <w:szCs w:val="22"/>
          <w:lang w:val="en-GB"/>
        </w:rPr>
        <w:t>International Conference</w:t>
      </w:r>
      <w:r w:rsidR="00A90FB2" w:rsidRPr="00A90FB2">
        <w:rPr>
          <w:b/>
          <w:sz w:val="22"/>
          <w:szCs w:val="22"/>
          <w:lang w:val="en-GB"/>
        </w:rPr>
        <w:t xml:space="preserve"> (in French and English languages):</w:t>
      </w:r>
    </w:p>
    <w:p w14:paraId="09E0D632" w14:textId="11066E57" w:rsidR="004F0A3A" w:rsidRDefault="00A90FB2" w:rsidP="004F0A3A">
      <w:pPr>
        <w:rPr>
          <w:b/>
          <w:sz w:val="22"/>
          <w:szCs w:val="22"/>
          <w:lang w:val="en-GB"/>
        </w:rPr>
      </w:pPr>
      <w:r w:rsidRPr="00A90FB2">
        <w:rPr>
          <w:b/>
          <w:sz w:val="22"/>
          <w:szCs w:val="22"/>
          <w:lang w:val="en-GB"/>
        </w:rPr>
        <w:t>Thursday 17</w:t>
      </w:r>
      <w:r w:rsidRPr="00A90FB2">
        <w:rPr>
          <w:b/>
          <w:sz w:val="22"/>
          <w:szCs w:val="22"/>
          <w:vertAlign w:val="superscript"/>
          <w:lang w:val="en-GB"/>
        </w:rPr>
        <w:t>th</w:t>
      </w:r>
      <w:r w:rsidRPr="00A90FB2">
        <w:rPr>
          <w:b/>
          <w:sz w:val="22"/>
          <w:szCs w:val="22"/>
          <w:lang w:val="en-GB"/>
        </w:rPr>
        <w:t>-Friday 18</w:t>
      </w:r>
      <w:r w:rsidRPr="00A90FB2">
        <w:rPr>
          <w:b/>
          <w:sz w:val="22"/>
          <w:szCs w:val="22"/>
          <w:vertAlign w:val="superscript"/>
          <w:lang w:val="en-GB"/>
        </w:rPr>
        <w:t>th</w:t>
      </w:r>
      <w:r w:rsidR="004F0A3A" w:rsidRPr="00A90FB2">
        <w:rPr>
          <w:b/>
          <w:sz w:val="22"/>
          <w:szCs w:val="22"/>
          <w:lang w:val="en-GB"/>
        </w:rPr>
        <w:t xml:space="preserve"> MARCH 2016 – 400</w:t>
      </w:r>
      <w:r w:rsidR="004F0A3A" w:rsidRPr="00A90FB2">
        <w:rPr>
          <w:b/>
          <w:sz w:val="22"/>
          <w:szCs w:val="22"/>
          <w:vertAlign w:val="superscript"/>
          <w:lang w:val="en-GB"/>
        </w:rPr>
        <w:t>TH</w:t>
      </w:r>
      <w:r w:rsidR="00950617" w:rsidRPr="00A90FB2">
        <w:rPr>
          <w:b/>
          <w:sz w:val="22"/>
          <w:szCs w:val="22"/>
          <w:lang w:val="en-GB"/>
        </w:rPr>
        <w:t xml:space="preserve"> Anniversary</w:t>
      </w:r>
      <w:r w:rsidR="002F7CC8">
        <w:rPr>
          <w:b/>
          <w:sz w:val="22"/>
          <w:szCs w:val="22"/>
          <w:lang w:val="en-GB"/>
        </w:rPr>
        <w:t xml:space="preserve"> of Shakespeare’s D</w:t>
      </w:r>
      <w:r w:rsidR="004F0A3A" w:rsidRPr="00A90FB2">
        <w:rPr>
          <w:b/>
          <w:sz w:val="22"/>
          <w:szCs w:val="22"/>
          <w:lang w:val="en-GB"/>
        </w:rPr>
        <w:t>eath</w:t>
      </w:r>
    </w:p>
    <w:p w14:paraId="544B8D45" w14:textId="77777777" w:rsidR="002F7CC8" w:rsidRPr="00A90FB2" w:rsidRDefault="002F7CC8" w:rsidP="004F0A3A">
      <w:pPr>
        <w:rPr>
          <w:b/>
          <w:sz w:val="22"/>
          <w:szCs w:val="22"/>
          <w:lang w:val="en-GB"/>
        </w:rPr>
      </w:pPr>
    </w:p>
    <w:p w14:paraId="1185FFE7" w14:textId="77777777" w:rsidR="004F0A3A" w:rsidRPr="004F0A3A" w:rsidRDefault="004F0A3A" w:rsidP="004F0A3A">
      <w:pPr>
        <w:rPr>
          <w:sz w:val="22"/>
          <w:szCs w:val="22"/>
          <w:lang w:val="en-GB"/>
        </w:rPr>
      </w:pPr>
      <w:r w:rsidRPr="004F0A3A">
        <w:rPr>
          <w:sz w:val="22"/>
          <w:szCs w:val="22"/>
          <w:lang w:val="en-GB"/>
        </w:rPr>
        <w:t xml:space="preserve">Co-organised by Pr. Pascale </w:t>
      </w:r>
      <w:r w:rsidRPr="004F0A3A">
        <w:rPr>
          <w:smallCaps/>
          <w:sz w:val="22"/>
          <w:szCs w:val="22"/>
          <w:lang w:val="en-GB"/>
        </w:rPr>
        <w:t>Drouet</w:t>
      </w:r>
      <w:r w:rsidRPr="004F0A3A">
        <w:rPr>
          <w:sz w:val="22"/>
          <w:szCs w:val="22"/>
          <w:lang w:val="en-GB"/>
        </w:rPr>
        <w:t xml:space="preserve"> (Department of English Studies, University of Poitiers) and Pr. Philippe </w:t>
      </w:r>
      <w:r w:rsidRPr="004F0A3A">
        <w:rPr>
          <w:smallCaps/>
          <w:sz w:val="22"/>
          <w:szCs w:val="22"/>
          <w:lang w:val="en-GB"/>
        </w:rPr>
        <w:t>Grosos</w:t>
      </w:r>
      <w:r w:rsidRPr="004F0A3A">
        <w:rPr>
          <w:sz w:val="22"/>
          <w:szCs w:val="22"/>
          <w:lang w:val="en-GB"/>
        </w:rPr>
        <w:t xml:space="preserve"> (Department of Philosophy, University of Poitiers), under the auspices of research laboratories</w:t>
      </w:r>
    </w:p>
    <w:p w14:paraId="5CB6FC2F" w14:textId="77777777" w:rsidR="004F0A3A" w:rsidRPr="004F0A3A" w:rsidRDefault="004F0A3A" w:rsidP="004F0A3A">
      <w:pPr>
        <w:pStyle w:val="Paragraphedeliste"/>
        <w:numPr>
          <w:ilvl w:val="0"/>
          <w:numId w:val="1"/>
        </w:numPr>
        <w:rPr>
          <w:sz w:val="22"/>
          <w:szCs w:val="22"/>
          <w:lang w:val="en-GB"/>
        </w:rPr>
      </w:pPr>
      <w:r>
        <w:rPr>
          <w:sz w:val="22"/>
          <w:szCs w:val="22"/>
          <w:lang w:val="en-GB"/>
        </w:rPr>
        <w:t>FoReLL (Team</w:t>
      </w:r>
      <w:r w:rsidRPr="004F0A3A">
        <w:rPr>
          <w:sz w:val="22"/>
          <w:szCs w:val="22"/>
          <w:lang w:val="en-GB"/>
        </w:rPr>
        <w:t xml:space="preserve"> B1 : « </w:t>
      </w:r>
      <w:r>
        <w:rPr>
          <w:sz w:val="22"/>
          <w:szCs w:val="22"/>
          <w:lang w:val="en-GB"/>
        </w:rPr>
        <w:t>Poetics of Representation</w:t>
      </w:r>
      <w:r w:rsidRPr="004F0A3A">
        <w:rPr>
          <w:sz w:val="22"/>
          <w:szCs w:val="22"/>
          <w:lang w:val="en-GB"/>
        </w:rPr>
        <w:t xml:space="preserve"> »), dir. Pr. Michel </w:t>
      </w:r>
      <w:r w:rsidRPr="004F0A3A">
        <w:rPr>
          <w:smallCaps/>
          <w:sz w:val="22"/>
          <w:szCs w:val="22"/>
          <w:lang w:val="en-GB"/>
        </w:rPr>
        <w:t>Briand</w:t>
      </w:r>
    </w:p>
    <w:p w14:paraId="72F58AE9" w14:textId="77777777" w:rsidR="004F0A3A" w:rsidRPr="004F0A3A" w:rsidRDefault="004F0A3A" w:rsidP="004F0A3A">
      <w:pPr>
        <w:pStyle w:val="Paragraphedeliste"/>
        <w:numPr>
          <w:ilvl w:val="0"/>
          <w:numId w:val="1"/>
        </w:numPr>
        <w:rPr>
          <w:sz w:val="22"/>
          <w:szCs w:val="22"/>
          <w:lang w:val="en-GB"/>
        </w:rPr>
      </w:pPr>
      <w:r w:rsidRPr="004F0A3A">
        <w:rPr>
          <w:sz w:val="22"/>
          <w:szCs w:val="22"/>
          <w:lang w:val="en-GB"/>
        </w:rPr>
        <w:t>MAPP (« </w:t>
      </w:r>
      <w:r>
        <w:rPr>
          <w:sz w:val="22"/>
          <w:szCs w:val="22"/>
          <w:lang w:val="en-GB"/>
        </w:rPr>
        <w:t>German metaphysics and practical philosophy</w:t>
      </w:r>
      <w:r w:rsidRPr="004F0A3A">
        <w:rPr>
          <w:sz w:val="22"/>
          <w:szCs w:val="22"/>
          <w:lang w:val="en-GB"/>
        </w:rPr>
        <w:t xml:space="preserve"> »), dir. Pr. Bernard </w:t>
      </w:r>
      <w:r w:rsidRPr="004F0A3A">
        <w:rPr>
          <w:smallCaps/>
          <w:sz w:val="22"/>
          <w:szCs w:val="22"/>
          <w:lang w:val="en-GB"/>
        </w:rPr>
        <w:t>Mabille</w:t>
      </w:r>
    </w:p>
    <w:p w14:paraId="50DF05CE" w14:textId="3EC3B062" w:rsidR="004F0A3A" w:rsidRPr="004F0A3A" w:rsidRDefault="002F7CC8" w:rsidP="004F0A3A">
      <w:pPr>
        <w:rPr>
          <w:sz w:val="22"/>
          <w:szCs w:val="22"/>
          <w:lang w:val="en-GB"/>
        </w:rPr>
      </w:pPr>
      <w:r>
        <w:rPr>
          <w:sz w:val="22"/>
          <w:szCs w:val="22"/>
          <w:lang w:val="en-GB"/>
        </w:rPr>
        <w:t xml:space="preserve">- </w:t>
      </w:r>
      <w:r w:rsidR="004F0A3A" w:rsidRPr="004F0A3A">
        <w:rPr>
          <w:sz w:val="22"/>
          <w:szCs w:val="22"/>
          <w:lang w:val="en-GB"/>
        </w:rPr>
        <w:t xml:space="preserve">With the participation of the Students from the Poitiers Conservatory of Drama, dir. Agnès </w:t>
      </w:r>
      <w:r w:rsidR="004F0A3A" w:rsidRPr="004F0A3A">
        <w:rPr>
          <w:smallCaps/>
          <w:sz w:val="22"/>
          <w:szCs w:val="22"/>
          <w:lang w:val="en-GB"/>
        </w:rPr>
        <w:t>Delume</w:t>
      </w:r>
      <w:r w:rsidR="004F0A3A" w:rsidRPr="004F0A3A">
        <w:rPr>
          <w:sz w:val="22"/>
          <w:szCs w:val="22"/>
          <w:lang w:val="en-GB"/>
        </w:rPr>
        <w:t>: Voicing Shakespeare’s texts translated</w:t>
      </w:r>
      <w:r w:rsidR="004F0A3A">
        <w:rPr>
          <w:sz w:val="22"/>
          <w:szCs w:val="22"/>
          <w:lang w:val="en-GB"/>
        </w:rPr>
        <w:t xml:space="preserve"> into French by Yves Bonne</w:t>
      </w:r>
      <w:r w:rsidR="004F0A3A" w:rsidRPr="004F0A3A">
        <w:rPr>
          <w:sz w:val="22"/>
          <w:szCs w:val="22"/>
          <w:lang w:val="en-GB"/>
        </w:rPr>
        <w:t>f</w:t>
      </w:r>
      <w:r w:rsidR="004F0A3A">
        <w:rPr>
          <w:sz w:val="22"/>
          <w:szCs w:val="22"/>
          <w:lang w:val="en-GB"/>
        </w:rPr>
        <w:t>o</w:t>
      </w:r>
      <w:r w:rsidR="004F0A3A" w:rsidRPr="004F0A3A">
        <w:rPr>
          <w:sz w:val="22"/>
          <w:szCs w:val="22"/>
          <w:lang w:val="en-GB"/>
        </w:rPr>
        <w:t xml:space="preserve">y, </w:t>
      </w:r>
    </w:p>
    <w:p w14:paraId="16EE7EBD" w14:textId="55ED1980" w:rsidR="004F0A3A" w:rsidRPr="004F0A3A" w:rsidRDefault="002F7CC8" w:rsidP="004F0A3A">
      <w:pPr>
        <w:rPr>
          <w:sz w:val="22"/>
          <w:szCs w:val="22"/>
          <w:lang w:val="en-GB"/>
        </w:rPr>
      </w:pPr>
      <w:r>
        <w:rPr>
          <w:sz w:val="22"/>
          <w:szCs w:val="22"/>
          <w:lang w:val="en-GB"/>
        </w:rPr>
        <w:t xml:space="preserve">- </w:t>
      </w:r>
      <w:r w:rsidR="004F0A3A" w:rsidRPr="004F0A3A">
        <w:rPr>
          <w:sz w:val="22"/>
          <w:szCs w:val="22"/>
          <w:lang w:val="en-GB"/>
        </w:rPr>
        <w:t xml:space="preserve">With the participation of French poet, essayist and translator Yves </w:t>
      </w:r>
      <w:r w:rsidR="004F0A3A" w:rsidRPr="004F0A3A">
        <w:rPr>
          <w:smallCaps/>
          <w:sz w:val="22"/>
          <w:szCs w:val="22"/>
          <w:lang w:val="en-GB"/>
        </w:rPr>
        <w:t>Bonnefoy</w:t>
      </w:r>
      <w:r w:rsidR="004F0A3A">
        <w:rPr>
          <w:sz w:val="22"/>
          <w:szCs w:val="22"/>
          <w:lang w:val="en-GB"/>
        </w:rPr>
        <w:t xml:space="preserve">: </w:t>
      </w:r>
      <w:r>
        <w:rPr>
          <w:sz w:val="22"/>
          <w:szCs w:val="22"/>
          <w:lang w:val="en-GB"/>
        </w:rPr>
        <w:t>conference and roundtable</w:t>
      </w:r>
      <w:r w:rsidR="004F0A3A" w:rsidRPr="004F0A3A">
        <w:rPr>
          <w:sz w:val="22"/>
          <w:szCs w:val="22"/>
          <w:lang w:val="en-GB"/>
        </w:rPr>
        <w:t>.</w:t>
      </w:r>
    </w:p>
    <w:p w14:paraId="5680D666" w14:textId="6DA6C842" w:rsidR="004F0A3A" w:rsidRPr="002F7CC8" w:rsidRDefault="002F7CC8" w:rsidP="004F0A3A">
      <w:pPr>
        <w:rPr>
          <w:sz w:val="22"/>
          <w:szCs w:val="22"/>
          <w:lang w:val="en-GB"/>
        </w:rPr>
      </w:pPr>
      <w:r w:rsidRPr="002F7CC8">
        <w:rPr>
          <w:sz w:val="22"/>
          <w:szCs w:val="22"/>
          <w:lang w:val="en-GB"/>
        </w:rPr>
        <w:t>- With the participation</w:t>
      </w:r>
      <w:r>
        <w:rPr>
          <w:sz w:val="22"/>
          <w:szCs w:val="22"/>
          <w:lang w:val="en-GB"/>
        </w:rPr>
        <w:t xml:space="preserve"> of </w:t>
      </w:r>
      <w:r>
        <w:rPr>
          <w:sz w:val="22"/>
          <w:szCs w:val="22"/>
        </w:rPr>
        <w:t xml:space="preserve">Paul A. </w:t>
      </w:r>
      <w:r w:rsidRPr="004A61A5">
        <w:rPr>
          <w:smallCaps/>
          <w:sz w:val="22"/>
          <w:szCs w:val="22"/>
        </w:rPr>
        <w:t>Kottman</w:t>
      </w:r>
      <w:r>
        <w:rPr>
          <w:smallCaps/>
          <w:sz w:val="22"/>
          <w:szCs w:val="22"/>
        </w:rPr>
        <w:t xml:space="preserve">, </w:t>
      </w:r>
      <w:r>
        <w:rPr>
          <w:sz w:val="22"/>
          <w:szCs w:val="22"/>
        </w:rPr>
        <w:t xml:space="preserve">editor of </w:t>
      </w:r>
      <w:r>
        <w:rPr>
          <w:i/>
          <w:sz w:val="22"/>
          <w:szCs w:val="22"/>
        </w:rPr>
        <w:t>Philosophers on Shakespeare </w:t>
      </w:r>
      <w:r>
        <w:rPr>
          <w:sz w:val="22"/>
          <w:szCs w:val="22"/>
        </w:rPr>
        <w:t>: conference</w:t>
      </w:r>
      <w:r w:rsidR="00457551">
        <w:rPr>
          <w:sz w:val="22"/>
          <w:szCs w:val="22"/>
        </w:rPr>
        <w:t>.</w:t>
      </w:r>
    </w:p>
    <w:p w14:paraId="137BDBCA" w14:textId="77777777" w:rsidR="002F7CC8" w:rsidRDefault="002F7CC8" w:rsidP="004F0A3A">
      <w:pPr>
        <w:rPr>
          <w:b/>
          <w:sz w:val="22"/>
          <w:szCs w:val="22"/>
          <w:lang w:val="en-GB"/>
        </w:rPr>
      </w:pPr>
    </w:p>
    <w:p w14:paraId="27ADFAAC" w14:textId="77777777" w:rsidR="004F0A3A" w:rsidRPr="004F0A3A" w:rsidRDefault="004F0A3A" w:rsidP="004F0A3A">
      <w:pPr>
        <w:rPr>
          <w:b/>
          <w:sz w:val="22"/>
          <w:szCs w:val="22"/>
          <w:lang w:val="en-GB"/>
        </w:rPr>
      </w:pPr>
      <w:r w:rsidRPr="004F0A3A">
        <w:rPr>
          <w:b/>
          <w:sz w:val="22"/>
          <w:szCs w:val="22"/>
          <w:lang w:val="en-GB"/>
        </w:rPr>
        <w:t>Scientific Committee</w:t>
      </w:r>
    </w:p>
    <w:p w14:paraId="58765660" w14:textId="77777777" w:rsidR="004F0A3A" w:rsidRPr="004F0A3A" w:rsidRDefault="004F0A3A" w:rsidP="004F0A3A">
      <w:pPr>
        <w:rPr>
          <w:sz w:val="22"/>
          <w:szCs w:val="22"/>
          <w:lang w:val="en-GB"/>
        </w:rPr>
      </w:pPr>
      <w:r w:rsidRPr="004F0A3A">
        <w:rPr>
          <w:sz w:val="22"/>
          <w:szCs w:val="22"/>
          <w:lang w:val="en-GB"/>
        </w:rPr>
        <w:t xml:space="preserve">William C. </w:t>
      </w:r>
      <w:r w:rsidRPr="004F0A3A">
        <w:rPr>
          <w:smallCaps/>
          <w:sz w:val="22"/>
          <w:szCs w:val="22"/>
          <w:lang w:val="en-GB"/>
        </w:rPr>
        <w:t>Carroll</w:t>
      </w:r>
      <w:r w:rsidRPr="004F0A3A">
        <w:rPr>
          <w:sz w:val="22"/>
          <w:szCs w:val="22"/>
          <w:lang w:val="en-GB"/>
        </w:rPr>
        <w:t xml:space="preserve"> (University of Boston)</w:t>
      </w:r>
    </w:p>
    <w:p w14:paraId="4EDC7C10" w14:textId="77777777" w:rsidR="004F0A3A" w:rsidRPr="004F0A3A" w:rsidRDefault="004F0A3A" w:rsidP="004F0A3A">
      <w:pPr>
        <w:widowControl w:val="0"/>
        <w:autoSpaceDE w:val="0"/>
        <w:autoSpaceDN w:val="0"/>
        <w:adjustRightInd w:val="0"/>
        <w:spacing w:after="0"/>
        <w:ind w:left="709" w:hanging="709"/>
        <w:rPr>
          <w:rFonts w:cs="Verdana"/>
          <w:sz w:val="22"/>
          <w:szCs w:val="22"/>
          <w:lang w:val="en-GB"/>
        </w:rPr>
      </w:pPr>
      <w:r w:rsidRPr="004F0A3A">
        <w:rPr>
          <w:sz w:val="22"/>
          <w:szCs w:val="22"/>
          <w:lang w:val="en-GB"/>
        </w:rPr>
        <w:t xml:space="preserve">Hélène </w:t>
      </w:r>
      <w:r w:rsidRPr="004F0A3A">
        <w:rPr>
          <w:smallCaps/>
          <w:sz w:val="22"/>
          <w:szCs w:val="22"/>
          <w:lang w:val="en-GB"/>
        </w:rPr>
        <w:t>Cixous</w:t>
      </w:r>
      <w:r w:rsidRPr="004F0A3A">
        <w:rPr>
          <w:sz w:val="22"/>
          <w:szCs w:val="22"/>
          <w:lang w:val="en-GB"/>
        </w:rPr>
        <w:t xml:space="preserve"> (</w:t>
      </w:r>
      <w:r w:rsidRPr="004F0A3A">
        <w:rPr>
          <w:rFonts w:cs="Verdana"/>
          <w:sz w:val="22"/>
          <w:szCs w:val="22"/>
          <w:lang w:val="en-GB"/>
        </w:rPr>
        <w:t>CIPH – Collège international de philosophie – et CCEFEG – Centre d'Etudes Féminines et d'Etudes de Genre, Université de Paris 8)</w:t>
      </w:r>
    </w:p>
    <w:p w14:paraId="7B904DD2" w14:textId="77777777" w:rsidR="004F0A3A" w:rsidRPr="004F0A3A" w:rsidRDefault="004F0A3A" w:rsidP="004F0A3A">
      <w:pPr>
        <w:rPr>
          <w:sz w:val="22"/>
          <w:szCs w:val="22"/>
          <w:lang w:val="en-GB"/>
        </w:rPr>
      </w:pPr>
      <w:r w:rsidRPr="004F0A3A">
        <w:rPr>
          <w:sz w:val="22"/>
          <w:szCs w:val="22"/>
          <w:lang w:val="en-GB"/>
        </w:rPr>
        <w:t xml:space="preserve">Pascale </w:t>
      </w:r>
      <w:r w:rsidRPr="004F0A3A">
        <w:rPr>
          <w:smallCaps/>
          <w:sz w:val="22"/>
          <w:szCs w:val="22"/>
          <w:lang w:val="en-GB"/>
        </w:rPr>
        <w:t>Drouet</w:t>
      </w:r>
      <w:r w:rsidRPr="004F0A3A">
        <w:rPr>
          <w:sz w:val="22"/>
          <w:szCs w:val="22"/>
          <w:lang w:val="en-GB"/>
        </w:rPr>
        <w:t xml:space="preserve"> (Université de Poitiers)</w:t>
      </w:r>
    </w:p>
    <w:p w14:paraId="6A067396" w14:textId="77777777" w:rsidR="004F0A3A" w:rsidRDefault="004F0A3A" w:rsidP="004F0A3A">
      <w:pPr>
        <w:rPr>
          <w:sz w:val="22"/>
          <w:szCs w:val="22"/>
          <w:lang w:val="en-GB"/>
        </w:rPr>
      </w:pPr>
      <w:r w:rsidRPr="004F0A3A">
        <w:rPr>
          <w:sz w:val="22"/>
          <w:szCs w:val="22"/>
          <w:lang w:val="en-GB"/>
        </w:rPr>
        <w:t xml:space="preserve">Philippe </w:t>
      </w:r>
      <w:r w:rsidRPr="004F0A3A">
        <w:rPr>
          <w:smallCaps/>
          <w:sz w:val="22"/>
          <w:szCs w:val="22"/>
          <w:lang w:val="en-GB"/>
        </w:rPr>
        <w:t>Grosos</w:t>
      </w:r>
      <w:r w:rsidRPr="004F0A3A">
        <w:rPr>
          <w:sz w:val="22"/>
          <w:szCs w:val="22"/>
          <w:lang w:val="en-GB"/>
        </w:rPr>
        <w:t xml:space="preserve"> (Université de Poitiers)</w:t>
      </w:r>
    </w:p>
    <w:p w14:paraId="4F61BFA9" w14:textId="74029C72" w:rsidR="002F7CC8" w:rsidRPr="004F0A3A" w:rsidRDefault="002F7CC8" w:rsidP="004F0A3A">
      <w:pPr>
        <w:rPr>
          <w:sz w:val="22"/>
          <w:szCs w:val="22"/>
          <w:lang w:val="en-GB"/>
        </w:rPr>
      </w:pPr>
      <w:r>
        <w:rPr>
          <w:sz w:val="22"/>
          <w:szCs w:val="22"/>
        </w:rPr>
        <w:t xml:space="preserve">Paul A. </w:t>
      </w:r>
      <w:r w:rsidRPr="004A61A5">
        <w:rPr>
          <w:smallCaps/>
          <w:sz w:val="22"/>
          <w:szCs w:val="22"/>
        </w:rPr>
        <w:t>Kottman</w:t>
      </w:r>
      <w:r>
        <w:rPr>
          <w:sz w:val="22"/>
          <w:szCs w:val="22"/>
        </w:rPr>
        <w:t xml:space="preserve"> (The New School, New York)</w:t>
      </w:r>
    </w:p>
    <w:p w14:paraId="148D3CE7" w14:textId="77777777" w:rsidR="004F0A3A" w:rsidRPr="004F0A3A" w:rsidRDefault="004F0A3A" w:rsidP="004F0A3A">
      <w:pPr>
        <w:rPr>
          <w:sz w:val="22"/>
          <w:szCs w:val="22"/>
          <w:lang w:val="en-GB"/>
        </w:rPr>
      </w:pPr>
      <w:r w:rsidRPr="004F0A3A">
        <w:rPr>
          <w:sz w:val="22"/>
          <w:szCs w:val="22"/>
          <w:lang w:val="en-GB"/>
        </w:rPr>
        <w:t xml:space="preserve">Marie-Madeleine </w:t>
      </w:r>
      <w:r w:rsidRPr="004F0A3A">
        <w:rPr>
          <w:smallCaps/>
          <w:sz w:val="22"/>
          <w:szCs w:val="22"/>
          <w:lang w:val="en-GB"/>
        </w:rPr>
        <w:t>Martinet</w:t>
      </w:r>
      <w:r w:rsidRPr="004F0A3A">
        <w:rPr>
          <w:sz w:val="22"/>
          <w:szCs w:val="22"/>
          <w:lang w:val="en-GB"/>
        </w:rPr>
        <w:t xml:space="preserve"> (Université de Paris Sorbonne – Paris IV)</w:t>
      </w:r>
    </w:p>
    <w:p w14:paraId="2E7112A1" w14:textId="77777777" w:rsidR="004F0A3A" w:rsidRPr="004F0A3A" w:rsidRDefault="004F0A3A" w:rsidP="004F0A3A">
      <w:pPr>
        <w:rPr>
          <w:b/>
          <w:sz w:val="22"/>
          <w:szCs w:val="22"/>
          <w:lang w:val="en-GB"/>
        </w:rPr>
      </w:pPr>
    </w:p>
    <w:p w14:paraId="42E4871A" w14:textId="77777777" w:rsidR="004F0A3A" w:rsidRPr="00950617" w:rsidRDefault="004F0A3A" w:rsidP="00950617">
      <w:pPr>
        <w:rPr>
          <w:rFonts w:ascii="Times New Roman" w:hAnsi="Times New Roman" w:cs="Times New Roman"/>
          <w:b/>
          <w:sz w:val="22"/>
          <w:szCs w:val="22"/>
          <w:lang w:val="en-GB"/>
        </w:rPr>
      </w:pPr>
      <w:r w:rsidRPr="00950617">
        <w:rPr>
          <w:rFonts w:ascii="Times New Roman" w:hAnsi="Times New Roman" w:cs="Times New Roman"/>
          <w:b/>
          <w:sz w:val="22"/>
          <w:szCs w:val="22"/>
          <w:lang w:val="en-GB"/>
        </w:rPr>
        <w:t>Argument</w:t>
      </w:r>
    </w:p>
    <w:p w14:paraId="16724753" w14:textId="65F6DDB1" w:rsidR="00950617" w:rsidRPr="00950617" w:rsidRDefault="00950617" w:rsidP="00950617">
      <w:pPr>
        <w:widowControl w:val="0"/>
        <w:autoSpaceDE w:val="0"/>
        <w:autoSpaceDN w:val="0"/>
        <w:adjustRightInd w:val="0"/>
        <w:spacing w:after="240"/>
        <w:rPr>
          <w:rFonts w:ascii="Times New Roman" w:eastAsiaTheme="minorEastAsia" w:hAnsi="Times New Roman" w:cs="Times New Roman"/>
          <w:sz w:val="22"/>
          <w:szCs w:val="22"/>
          <w:lang w:val="en-GB" w:eastAsia="fr-FR"/>
        </w:rPr>
      </w:pPr>
      <w:r w:rsidRPr="00950617">
        <w:rPr>
          <w:rFonts w:ascii="Times New Roman" w:eastAsiaTheme="minorEastAsia" w:hAnsi="Times New Roman" w:cs="Times New Roman"/>
          <w:sz w:val="22"/>
          <w:szCs w:val="22"/>
          <w:lang w:val="en-GB" w:eastAsia="fr-FR"/>
        </w:rPr>
        <w:t xml:space="preserve">Although Shakespeare wasn’t a philosopher and in his work he showed little explicit interest in philosophy, whether ancient philosophy or in the thinkers of his time, his status in the philosophical world is decidedly different. Indeed, even if the reception of his work by philosophers wasn’t </w:t>
      </w:r>
      <w:r w:rsidRPr="002F7CC8">
        <w:rPr>
          <w:rFonts w:ascii="Times New Roman" w:eastAsiaTheme="minorEastAsia" w:hAnsi="Times New Roman" w:cs="Times New Roman"/>
          <w:sz w:val="22"/>
          <w:szCs w:val="22"/>
          <w:lang w:val="en-GB" w:eastAsia="fr-FR"/>
        </w:rPr>
        <w:t xml:space="preserve">immediate, </w:t>
      </w:r>
      <w:r w:rsidR="002F7CC8">
        <w:rPr>
          <w:rFonts w:ascii="Times New Roman" w:eastAsiaTheme="minorEastAsia" w:hAnsi="Times New Roman" w:cs="Times New Roman"/>
          <w:sz w:val="22"/>
          <w:szCs w:val="22"/>
          <w:lang w:val="en-GB" w:eastAsia="fr-FR"/>
        </w:rPr>
        <w:t xml:space="preserve">since </w:t>
      </w:r>
      <w:r w:rsidRPr="002F7CC8">
        <w:rPr>
          <w:rFonts w:ascii="Times New Roman" w:eastAsiaTheme="minorEastAsia" w:hAnsi="Times New Roman" w:cs="Times New Roman"/>
          <w:sz w:val="22"/>
          <w:szCs w:val="22"/>
          <w:lang w:val="en-GB" w:eastAsia="fr-FR"/>
        </w:rPr>
        <w:t>the 19</w:t>
      </w:r>
      <w:r w:rsidRPr="002F7CC8">
        <w:rPr>
          <w:rFonts w:ascii="Times New Roman" w:eastAsiaTheme="minorEastAsia" w:hAnsi="Times New Roman" w:cs="Times New Roman"/>
          <w:sz w:val="22"/>
          <w:szCs w:val="22"/>
          <w:vertAlign w:val="superscript"/>
          <w:lang w:val="en-GB" w:eastAsia="fr-FR"/>
        </w:rPr>
        <w:t>th</w:t>
      </w:r>
      <w:r w:rsidRPr="002F7CC8">
        <w:rPr>
          <w:rFonts w:ascii="Times New Roman" w:eastAsiaTheme="minorEastAsia" w:hAnsi="Times New Roman" w:cs="Times New Roman"/>
          <w:sz w:val="22"/>
          <w:szCs w:val="22"/>
          <w:lang w:val="en-GB" w:eastAsia="fr-FR"/>
        </w:rPr>
        <w:t xml:space="preserve"> century Shakespeare</w:t>
      </w:r>
      <w:r w:rsidRPr="00950617">
        <w:rPr>
          <w:rFonts w:ascii="Times New Roman" w:eastAsiaTheme="minorEastAsia" w:hAnsi="Times New Roman" w:cs="Times New Roman"/>
          <w:sz w:val="22"/>
          <w:szCs w:val="22"/>
          <w:lang w:val="en-GB" w:eastAsia="fr-FR"/>
        </w:rPr>
        <w:t xml:space="preserve"> </w:t>
      </w:r>
      <w:r w:rsidR="002F7CC8">
        <w:rPr>
          <w:rFonts w:ascii="Times New Roman" w:eastAsiaTheme="minorEastAsia" w:hAnsi="Times New Roman" w:cs="Times New Roman"/>
          <w:sz w:val="22"/>
          <w:szCs w:val="22"/>
          <w:lang w:val="en-GB" w:eastAsia="fr-FR"/>
        </w:rPr>
        <w:t xml:space="preserve">has </w:t>
      </w:r>
      <w:r w:rsidRPr="00950617">
        <w:rPr>
          <w:rFonts w:ascii="Times New Roman" w:eastAsiaTheme="minorEastAsia" w:hAnsi="Times New Roman" w:cs="Times New Roman"/>
          <w:sz w:val="22"/>
          <w:szCs w:val="22"/>
          <w:lang w:val="en-GB" w:eastAsia="fr-FR"/>
        </w:rPr>
        <w:t xml:space="preserve">attracted considerable attention, notably among major German philosophers such as Hegel, Nietzsche and Schelling. This fascination has continued into our age, to the extent that Jacques Derrida’s interest in the author of </w:t>
      </w:r>
      <w:r w:rsidRPr="00950617">
        <w:rPr>
          <w:rFonts w:ascii="Times New Roman" w:eastAsiaTheme="minorEastAsia" w:hAnsi="Times New Roman" w:cs="Times New Roman"/>
          <w:i/>
          <w:iCs/>
          <w:sz w:val="22"/>
          <w:szCs w:val="22"/>
          <w:lang w:val="en-GB" w:eastAsia="fr-FR"/>
        </w:rPr>
        <w:t>Hamlet</w:t>
      </w:r>
      <w:r w:rsidRPr="00950617">
        <w:rPr>
          <w:rFonts w:ascii="Times New Roman" w:eastAsiaTheme="minorEastAsia" w:hAnsi="Times New Roman" w:cs="Times New Roman"/>
          <w:sz w:val="22"/>
          <w:szCs w:val="22"/>
          <w:lang w:val="en-GB" w:eastAsia="fr-FR"/>
        </w:rPr>
        <w:t xml:space="preserve"> has led to rich exchanges of ideas.</w:t>
      </w:r>
      <w:r w:rsidR="00A90FB2">
        <w:rPr>
          <w:rStyle w:val="Marquenotebasdepage"/>
          <w:rFonts w:ascii="Times New Roman" w:eastAsiaTheme="minorEastAsia" w:hAnsi="Times New Roman" w:cs="Times New Roman"/>
          <w:sz w:val="22"/>
          <w:szCs w:val="22"/>
          <w:lang w:val="en-GB" w:eastAsia="fr-FR"/>
        </w:rPr>
        <w:footnoteReference w:id="2"/>
      </w:r>
    </w:p>
    <w:p w14:paraId="3926EBC9" w14:textId="77777777" w:rsidR="00950617" w:rsidRPr="00950617" w:rsidRDefault="00950617" w:rsidP="00950617">
      <w:pPr>
        <w:widowControl w:val="0"/>
        <w:autoSpaceDE w:val="0"/>
        <w:autoSpaceDN w:val="0"/>
        <w:adjustRightInd w:val="0"/>
        <w:spacing w:after="240"/>
        <w:rPr>
          <w:rFonts w:ascii="Times New Roman" w:eastAsiaTheme="minorEastAsia" w:hAnsi="Times New Roman" w:cs="Times New Roman"/>
          <w:sz w:val="22"/>
          <w:szCs w:val="22"/>
          <w:lang w:val="en-GB" w:eastAsia="fr-FR"/>
        </w:rPr>
      </w:pPr>
      <w:r w:rsidRPr="00950617">
        <w:rPr>
          <w:rFonts w:ascii="Times New Roman" w:eastAsiaTheme="minorEastAsia" w:hAnsi="Times New Roman" w:cs="Times New Roman"/>
          <w:sz w:val="22"/>
          <w:szCs w:val="22"/>
          <w:lang w:val="en-GB" w:eastAsia="fr-FR"/>
        </w:rPr>
        <w:t xml:space="preserve">What do all these philosophers find in Shakespeare’s work, if not philosophy itself? It could certainly be argued, first of all, that behind all these important thinkers (and a great poet and playwright is an important thinker) lies an implicit philosophy. In this respect, to consider Shakespeare </w:t>
      </w:r>
      <w:r w:rsidRPr="00950617">
        <w:rPr>
          <w:rFonts w:ascii="Times New Roman" w:eastAsiaTheme="minorEastAsia" w:hAnsi="Times New Roman" w:cs="Times New Roman"/>
          <w:i/>
          <w:iCs/>
          <w:sz w:val="22"/>
          <w:szCs w:val="22"/>
          <w:lang w:val="en-GB" w:eastAsia="fr-FR"/>
        </w:rPr>
        <w:t>philosophically</w:t>
      </w:r>
      <w:r w:rsidRPr="00950617">
        <w:rPr>
          <w:rFonts w:ascii="Times New Roman" w:eastAsiaTheme="minorEastAsia" w:hAnsi="Times New Roman" w:cs="Times New Roman"/>
          <w:sz w:val="22"/>
          <w:szCs w:val="22"/>
          <w:lang w:val="en-GB" w:eastAsia="fr-FR"/>
        </w:rPr>
        <w:t xml:space="preserve"> would involve a reappraisal of his philosophical assumptions regarding fundamental concepts, and an examination of his sense of modernity in the transition from the 16</w:t>
      </w:r>
      <w:r w:rsidRPr="00950617">
        <w:rPr>
          <w:rFonts w:ascii="Times New Roman" w:eastAsiaTheme="minorEastAsia" w:hAnsi="Times New Roman" w:cs="Times New Roman"/>
          <w:sz w:val="22"/>
          <w:szCs w:val="22"/>
          <w:vertAlign w:val="superscript"/>
          <w:lang w:val="en-GB" w:eastAsia="fr-FR"/>
        </w:rPr>
        <w:t>th</w:t>
      </w:r>
      <w:r w:rsidRPr="00950617">
        <w:rPr>
          <w:rFonts w:ascii="Times New Roman" w:eastAsiaTheme="minorEastAsia" w:hAnsi="Times New Roman" w:cs="Times New Roman"/>
          <w:sz w:val="22"/>
          <w:szCs w:val="22"/>
          <w:lang w:val="en-GB" w:eastAsia="fr-FR"/>
        </w:rPr>
        <w:t xml:space="preserve"> to the 17</w:t>
      </w:r>
      <w:r w:rsidRPr="00950617">
        <w:rPr>
          <w:rFonts w:ascii="Times New Roman" w:eastAsiaTheme="minorEastAsia" w:hAnsi="Times New Roman" w:cs="Times New Roman"/>
          <w:sz w:val="22"/>
          <w:szCs w:val="22"/>
          <w:vertAlign w:val="superscript"/>
          <w:lang w:val="en-GB" w:eastAsia="fr-FR"/>
        </w:rPr>
        <w:t>th</w:t>
      </w:r>
      <w:r w:rsidRPr="00950617">
        <w:rPr>
          <w:rFonts w:ascii="Times New Roman" w:eastAsiaTheme="minorEastAsia" w:hAnsi="Times New Roman" w:cs="Times New Roman"/>
          <w:sz w:val="22"/>
          <w:szCs w:val="22"/>
          <w:lang w:val="en-GB" w:eastAsia="fr-FR"/>
        </w:rPr>
        <w:t xml:space="preserve"> century.</w:t>
      </w:r>
    </w:p>
    <w:p w14:paraId="25304414" w14:textId="77777777" w:rsidR="00950617" w:rsidRPr="00950617" w:rsidRDefault="00950617" w:rsidP="00950617">
      <w:pPr>
        <w:widowControl w:val="0"/>
        <w:autoSpaceDE w:val="0"/>
        <w:autoSpaceDN w:val="0"/>
        <w:adjustRightInd w:val="0"/>
        <w:spacing w:after="240"/>
        <w:rPr>
          <w:rFonts w:ascii="Times New Roman" w:eastAsiaTheme="minorEastAsia" w:hAnsi="Times New Roman" w:cs="Times New Roman"/>
          <w:sz w:val="22"/>
          <w:szCs w:val="22"/>
          <w:lang w:val="en-GB" w:eastAsia="fr-FR"/>
        </w:rPr>
      </w:pPr>
      <w:r w:rsidRPr="00950617">
        <w:rPr>
          <w:rFonts w:ascii="Times New Roman" w:eastAsiaTheme="minorEastAsia" w:hAnsi="Times New Roman" w:cs="Times New Roman"/>
          <w:sz w:val="22"/>
          <w:szCs w:val="22"/>
          <w:lang w:val="en-GB" w:eastAsia="fr-FR"/>
        </w:rPr>
        <w:t xml:space="preserve">Secondly, a philosophical approach to Shakespeare also takes seriously the description that he gave in his own work of the human condition, which embraces all of philosophical anthropology. In this regard, it involves not only studying Shakespeare </w:t>
      </w:r>
      <w:r w:rsidRPr="00950617">
        <w:rPr>
          <w:rFonts w:ascii="Times New Roman" w:eastAsiaTheme="minorEastAsia" w:hAnsi="Times New Roman" w:cs="Times New Roman"/>
          <w:i/>
          <w:iCs/>
          <w:sz w:val="22"/>
          <w:szCs w:val="22"/>
          <w:lang w:val="en-GB" w:eastAsia="fr-FR"/>
        </w:rPr>
        <w:t>in his time</w:t>
      </w:r>
      <w:r w:rsidRPr="00950617">
        <w:rPr>
          <w:rFonts w:ascii="Times New Roman" w:eastAsiaTheme="minorEastAsia" w:hAnsi="Times New Roman" w:cs="Times New Roman"/>
          <w:sz w:val="22"/>
          <w:szCs w:val="22"/>
          <w:lang w:val="en-GB" w:eastAsia="fr-FR"/>
        </w:rPr>
        <w:t>, but also in all time, in the hypothetical timelessness that he postulates.</w:t>
      </w:r>
    </w:p>
    <w:p w14:paraId="47B086BC" w14:textId="77777777" w:rsidR="00950617" w:rsidRPr="00950617" w:rsidRDefault="00950617" w:rsidP="00950617">
      <w:pPr>
        <w:widowControl w:val="0"/>
        <w:autoSpaceDE w:val="0"/>
        <w:autoSpaceDN w:val="0"/>
        <w:adjustRightInd w:val="0"/>
        <w:spacing w:after="240"/>
        <w:rPr>
          <w:rFonts w:ascii="Times New Roman" w:eastAsiaTheme="minorEastAsia" w:hAnsi="Times New Roman" w:cs="Times New Roman"/>
          <w:sz w:val="22"/>
          <w:szCs w:val="22"/>
          <w:lang w:val="en-GB" w:eastAsia="fr-FR"/>
        </w:rPr>
      </w:pPr>
      <w:r w:rsidRPr="00950617">
        <w:rPr>
          <w:rFonts w:ascii="Times New Roman" w:eastAsiaTheme="minorEastAsia" w:hAnsi="Times New Roman" w:cs="Times New Roman"/>
          <w:sz w:val="22"/>
          <w:szCs w:val="22"/>
          <w:lang w:val="en-GB" w:eastAsia="fr-FR"/>
        </w:rPr>
        <w:t>Thus the role of the conference is threefold:</w:t>
      </w:r>
    </w:p>
    <w:p w14:paraId="5A2DC179" w14:textId="77777777" w:rsidR="00950617" w:rsidRPr="00950617" w:rsidRDefault="00950617" w:rsidP="00950617">
      <w:pPr>
        <w:widowControl w:val="0"/>
        <w:autoSpaceDE w:val="0"/>
        <w:autoSpaceDN w:val="0"/>
        <w:adjustRightInd w:val="0"/>
        <w:spacing w:after="240"/>
        <w:rPr>
          <w:rFonts w:ascii="Times New Roman" w:eastAsiaTheme="minorEastAsia" w:hAnsi="Times New Roman" w:cs="Times New Roman"/>
          <w:sz w:val="22"/>
          <w:szCs w:val="22"/>
          <w:lang w:val="en-GB" w:eastAsia="fr-FR"/>
        </w:rPr>
      </w:pPr>
      <w:r w:rsidRPr="00950617">
        <w:rPr>
          <w:rFonts w:ascii="Times New Roman" w:eastAsiaTheme="minorEastAsia" w:hAnsi="Times New Roman" w:cs="Times New Roman"/>
          <w:sz w:val="22"/>
          <w:szCs w:val="22"/>
          <w:lang w:val="en-GB" w:eastAsia="fr-FR"/>
        </w:rPr>
        <w:t>- a philosophical examination of Shakespeare’s thought as an example of the birth of modernity, in his critical and conflicting relation with an ancient world from which he irreversibly distances himself.</w:t>
      </w:r>
    </w:p>
    <w:p w14:paraId="28641D5E" w14:textId="2DE0566C" w:rsidR="00950617" w:rsidRPr="00950617" w:rsidRDefault="00950617" w:rsidP="00950617">
      <w:pPr>
        <w:widowControl w:val="0"/>
        <w:autoSpaceDE w:val="0"/>
        <w:autoSpaceDN w:val="0"/>
        <w:adjustRightInd w:val="0"/>
        <w:spacing w:after="240"/>
        <w:rPr>
          <w:rFonts w:ascii="Times New Roman" w:eastAsiaTheme="minorEastAsia" w:hAnsi="Times New Roman" w:cs="Times New Roman"/>
          <w:sz w:val="22"/>
          <w:szCs w:val="22"/>
          <w:lang w:val="en-GB" w:eastAsia="fr-FR"/>
        </w:rPr>
      </w:pPr>
      <w:r w:rsidRPr="00950617">
        <w:rPr>
          <w:rFonts w:ascii="Times New Roman" w:eastAsiaTheme="minorEastAsia" w:hAnsi="Times New Roman" w:cs="Times New Roman"/>
          <w:sz w:val="22"/>
          <w:szCs w:val="22"/>
          <w:lang w:val="en-GB" w:eastAsia="fr-FR"/>
        </w:rPr>
        <w:t xml:space="preserve">- an exploration of the reception of Shakespeare’s work within the philosophical tradition. Indeed, this tradition is so rich that one is obliged to acknowledge that philosophers recognized him as a </w:t>
      </w:r>
      <w:r w:rsidRPr="00950617">
        <w:rPr>
          <w:rFonts w:ascii="Times New Roman" w:eastAsiaTheme="minorEastAsia" w:hAnsi="Times New Roman" w:cs="Times New Roman"/>
          <w:i/>
          <w:iCs/>
          <w:sz w:val="22"/>
          <w:szCs w:val="22"/>
          <w:lang w:val="en-GB" w:eastAsia="fr-FR"/>
        </w:rPr>
        <w:t>thinker</w:t>
      </w:r>
      <w:r w:rsidRPr="00950617">
        <w:rPr>
          <w:rFonts w:ascii="Times New Roman" w:eastAsiaTheme="minorEastAsia" w:hAnsi="Times New Roman" w:cs="Times New Roman"/>
          <w:sz w:val="22"/>
          <w:szCs w:val="22"/>
          <w:lang w:val="en-GB" w:eastAsia="fr-FR"/>
        </w:rPr>
        <w:t xml:space="preserve"> with whom they could engage</w:t>
      </w:r>
      <w:r w:rsidRPr="002F7CC8">
        <w:rPr>
          <w:rFonts w:ascii="Times New Roman" w:eastAsiaTheme="minorEastAsia" w:hAnsi="Times New Roman" w:cs="Times New Roman"/>
          <w:sz w:val="22"/>
          <w:szCs w:val="22"/>
          <w:lang w:val="en-GB" w:eastAsia="fr-FR"/>
        </w:rPr>
        <w:t>. This reception has its own histor</w:t>
      </w:r>
      <w:r w:rsidR="002F7CC8" w:rsidRPr="002F7CC8">
        <w:rPr>
          <w:rFonts w:ascii="Times New Roman" w:eastAsiaTheme="minorEastAsia" w:hAnsi="Times New Roman" w:cs="Times New Roman"/>
          <w:sz w:val="22"/>
          <w:szCs w:val="22"/>
          <w:lang w:val="en-GB" w:eastAsia="fr-FR"/>
        </w:rPr>
        <w:t xml:space="preserve">y, depending on whether philosophers have read Shakespeare’s </w:t>
      </w:r>
      <w:r w:rsidRPr="002F7CC8">
        <w:rPr>
          <w:rFonts w:ascii="Times New Roman" w:eastAsiaTheme="minorEastAsia" w:hAnsi="Times New Roman" w:cs="Times New Roman"/>
          <w:sz w:val="22"/>
          <w:szCs w:val="22"/>
          <w:lang w:val="en-GB" w:eastAsia="fr-FR"/>
        </w:rPr>
        <w:t>work as poetry or drama</w:t>
      </w:r>
      <w:r w:rsidR="002F7CC8" w:rsidRPr="002F7CC8">
        <w:rPr>
          <w:rFonts w:ascii="Times New Roman" w:eastAsiaTheme="minorEastAsia" w:hAnsi="Times New Roman" w:cs="Times New Roman"/>
          <w:sz w:val="22"/>
          <w:szCs w:val="22"/>
          <w:lang w:val="en-GB" w:eastAsia="fr-FR"/>
        </w:rPr>
        <w:t xml:space="preserve"> –</w:t>
      </w:r>
      <w:r w:rsidRPr="002F7CC8">
        <w:rPr>
          <w:rFonts w:ascii="Times New Roman" w:eastAsiaTheme="minorEastAsia" w:hAnsi="Times New Roman" w:cs="Times New Roman"/>
          <w:sz w:val="22"/>
          <w:szCs w:val="22"/>
          <w:lang w:val="en-GB" w:eastAsia="fr-FR"/>
        </w:rPr>
        <w:t xml:space="preserve"> they have not found the same realities.</w:t>
      </w:r>
    </w:p>
    <w:p w14:paraId="23C773E5" w14:textId="77777777" w:rsidR="00950617" w:rsidRPr="00950617" w:rsidRDefault="00950617" w:rsidP="00950617">
      <w:pPr>
        <w:widowControl w:val="0"/>
        <w:autoSpaceDE w:val="0"/>
        <w:autoSpaceDN w:val="0"/>
        <w:adjustRightInd w:val="0"/>
        <w:spacing w:after="240"/>
        <w:rPr>
          <w:rFonts w:ascii="Times New Roman" w:eastAsiaTheme="minorEastAsia" w:hAnsi="Times New Roman" w:cs="Times New Roman"/>
          <w:sz w:val="22"/>
          <w:szCs w:val="22"/>
          <w:lang w:val="en-GB" w:eastAsia="fr-FR"/>
        </w:rPr>
      </w:pPr>
      <w:r w:rsidRPr="00950617">
        <w:rPr>
          <w:rFonts w:ascii="Times New Roman" w:eastAsiaTheme="minorEastAsia" w:hAnsi="Times New Roman" w:cs="Times New Roman"/>
          <w:sz w:val="22"/>
          <w:szCs w:val="22"/>
          <w:lang w:val="en-GB" w:eastAsia="fr-FR"/>
        </w:rPr>
        <w:t>- a consideration of the fundamental concepts in Shakespeare’s work, notably the questions which, over the centuries, have exerted an ongoing fascination for philosophers.</w:t>
      </w:r>
    </w:p>
    <w:p w14:paraId="57A55F48" w14:textId="35B5DC61" w:rsidR="004F0A3A" w:rsidRPr="00950617" w:rsidRDefault="00950617" w:rsidP="00950617">
      <w:pPr>
        <w:rPr>
          <w:rFonts w:ascii="Times New Roman" w:hAnsi="Times New Roman" w:cs="Times New Roman"/>
          <w:sz w:val="22"/>
          <w:szCs w:val="22"/>
          <w:lang w:val="en-GB"/>
        </w:rPr>
      </w:pPr>
      <w:r w:rsidRPr="00950617">
        <w:rPr>
          <w:rFonts w:ascii="Times New Roman" w:eastAsiaTheme="minorEastAsia" w:hAnsi="Times New Roman" w:cs="Times New Roman"/>
          <w:sz w:val="22"/>
          <w:szCs w:val="22"/>
          <w:lang w:val="en-GB" w:eastAsia="fr-FR"/>
        </w:rPr>
        <w:t>Lastly, subjecting Shakespeare to the risks of philosophy involves rigorous conceptual interpretations, including, perhaps, reading more into his work than he would have intended. But isn’t that also a sign of the greatest thinkers, to be credited for more than they actually wrote? In the end, philosophizing about Shakespeare will also lead to a consideration of philosophy itself, with its pretention of putting into words and taking the risk to see what is always elusive and ever to be questioned. This is the dual requirement—the double risk—of this conference.</w:t>
      </w:r>
      <w:bookmarkStart w:id="0" w:name="_GoBack"/>
      <w:bookmarkEnd w:id="0"/>
    </w:p>
    <w:p w14:paraId="7E452A84" w14:textId="77777777" w:rsidR="004F0A3A" w:rsidRPr="004F0A3A" w:rsidRDefault="004F0A3A" w:rsidP="004F0A3A">
      <w:pPr>
        <w:rPr>
          <w:b/>
          <w:sz w:val="22"/>
          <w:szCs w:val="22"/>
          <w:lang w:val="en-GB"/>
        </w:rPr>
      </w:pPr>
      <w:r>
        <w:rPr>
          <w:b/>
          <w:sz w:val="22"/>
          <w:szCs w:val="22"/>
          <w:lang w:val="en-GB"/>
        </w:rPr>
        <w:t xml:space="preserve">Bibliographical </w:t>
      </w:r>
      <w:r w:rsidRPr="004F0A3A">
        <w:rPr>
          <w:b/>
          <w:sz w:val="22"/>
          <w:szCs w:val="22"/>
          <w:lang w:val="en-GB"/>
        </w:rPr>
        <w:t xml:space="preserve">Suggestions </w:t>
      </w:r>
    </w:p>
    <w:p w14:paraId="3E7D073C"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Bates</w:t>
      </w:r>
      <w:r w:rsidRPr="004F0A3A">
        <w:rPr>
          <w:sz w:val="22"/>
          <w:szCs w:val="22"/>
          <w:lang w:val="en-GB"/>
        </w:rPr>
        <w:t xml:space="preserve"> Jennifer Ann, </w:t>
      </w:r>
      <w:r w:rsidRPr="004F0A3A">
        <w:rPr>
          <w:i/>
          <w:sz w:val="22"/>
          <w:szCs w:val="22"/>
          <w:lang w:val="en-GB"/>
        </w:rPr>
        <w:t>Hegel and Shakespeare on Moral Imagination</w:t>
      </w:r>
      <w:r w:rsidRPr="004F0A3A">
        <w:rPr>
          <w:sz w:val="22"/>
          <w:szCs w:val="22"/>
          <w:lang w:val="en-GB"/>
        </w:rPr>
        <w:t>, New York, State U of New York P, 2010.</w:t>
      </w:r>
    </w:p>
    <w:p w14:paraId="5D8B573F"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Bates</w:t>
      </w:r>
      <w:r w:rsidRPr="004F0A3A">
        <w:rPr>
          <w:sz w:val="22"/>
          <w:szCs w:val="22"/>
          <w:lang w:val="en-GB"/>
        </w:rPr>
        <w:t xml:space="preserve"> Jennifer, « Hegel’s Inverted World, Cleopatra, and the logic of the crocodile », </w:t>
      </w:r>
      <w:r w:rsidRPr="004F0A3A">
        <w:rPr>
          <w:i/>
          <w:sz w:val="22"/>
          <w:szCs w:val="22"/>
          <w:lang w:val="en-GB"/>
        </w:rPr>
        <w:t>Criticism</w:t>
      </w:r>
      <w:r w:rsidRPr="004F0A3A">
        <w:rPr>
          <w:sz w:val="22"/>
          <w:szCs w:val="22"/>
          <w:lang w:val="en-GB"/>
        </w:rPr>
        <w:t>, Vol. 54 Issue 3, Summer 2012, p. 427-443.</w:t>
      </w:r>
    </w:p>
    <w:p w14:paraId="459EEC8B"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Bonnefoy</w:t>
      </w:r>
      <w:r w:rsidRPr="004F0A3A">
        <w:rPr>
          <w:sz w:val="22"/>
          <w:szCs w:val="22"/>
          <w:lang w:val="en-GB"/>
        </w:rPr>
        <w:t xml:space="preserve"> Yves, </w:t>
      </w:r>
      <w:r w:rsidR="001C36D0">
        <w:rPr>
          <w:i/>
          <w:sz w:val="22"/>
          <w:szCs w:val="22"/>
          <w:lang w:val="en-GB"/>
        </w:rPr>
        <w:t>Théâtre et poésie</w:t>
      </w:r>
      <w:r w:rsidRPr="004F0A3A">
        <w:rPr>
          <w:i/>
          <w:sz w:val="22"/>
          <w:szCs w:val="22"/>
          <w:lang w:val="en-GB"/>
        </w:rPr>
        <w:t>: Shakespeare et Yeats</w:t>
      </w:r>
      <w:r w:rsidRPr="004F0A3A">
        <w:rPr>
          <w:sz w:val="22"/>
          <w:szCs w:val="22"/>
          <w:lang w:val="en-GB"/>
        </w:rPr>
        <w:t>, Paris, Mercure de France, 1998.</w:t>
      </w:r>
    </w:p>
    <w:p w14:paraId="7CE57678"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Cixous</w:t>
      </w:r>
      <w:r w:rsidRPr="004F0A3A">
        <w:rPr>
          <w:sz w:val="22"/>
          <w:szCs w:val="22"/>
          <w:lang w:val="en-GB"/>
        </w:rPr>
        <w:t xml:space="preserve"> Hélène, « Shakespeare Ghosting Derrida », </w:t>
      </w:r>
      <w:r w:rsidRPr="004F0A3A">
        <w:rPr>
          <w:i/>
          <w:sz w:val="22"/>
          <w:szCs w:val="22"/>
          <w:lang w:val="en-GB"/>
        </w:rPr>
        <w:t>Oxford Literary Review</w:t>
      </w:r>
      <w:r w:rsidRPr="004F0A3A">
        <w:rPr>
          <w:sz w:val="22"/>
          <w:szCs w:val="22"/>
          <w:lang w:val="en-GB"/>
        </w:rPr>
        <w:t xml:space="preserve">, </w:t>
      </w:r>
      <w:r w:rsidRPr="004F0A3A">
        <w:rPr>
          <w:i/>
          <w:sz w:val="22"/>
          <w:szCs w:val="22"/>
          <w:lang w:val="en-GB"/>
        </w:rPr>
        <w:t xml:space="preserve">Shakespeare and Derrida, </w:t>
      </w:r>
      <w:r w:rsidRPr="004F0A3A">
        <w:rPr>
          <w:sz w:val="22"/>
          <w:szCs w:val="22"/>
          <w:lang w:val="en-GB"/>
        </w:rPr>
        <w:t>2012, Vol. 34 Issue 1, p. 1-24.</w:t>
      </w:r>
    </w:p>
    <w:p w14:paraId="09FEE1F8"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Cox</w:t>
      </w:r>
      <w:r w:rsidRPr="004F0A3A">
        <w:rPr>
          <w:sz w:val="22"/>
          <w:szCs w:val="22"/>
          <w:lang w:val="en-GB"/>
        </w:rPr>
        <w:t xml:space="preserve"> John D, « Shakespeare and political philosophy », </w:t>
      </w:r>
      <w:r w:rsidRPr="004F0A3A">
        <w:rPr>
          <w:i/>
          <w:sz w:val="22"/>
          <w:szCs w:val="22"/>
          <w:lang w:val="en-GB"/>
        </w:rPr>
        <w:t>Philosophy and Literature</w:t>
      </w:r>
      <w:r w:rsidRPr="004F0A3A">
        <w:rPr>
          <w:sz w:val="22"/>
          <w:szCs w:val="22"/>
          <w:lang w:val="en-GB"/>
        </w:rPr>
        <w:t>, Vol. 26, Issue 1, 2002, p. 107-124.</w:t>
      </w:r>
    </w:p>
    <w:p w14:paraId="122F8AB0" w14:textId="77777777" w:rsidR="004F0A3A" w:rsidRPr="004F0A3A" w:rsidRDefault="004F0A3A" w:rsidP="004F0A3A">
      <w:pPr>
        <w:spacing w:line="240" w:lineRule="auto"/>
        <w:ind w:left="709" w:hanging="709"/>
        <w:rPr>
          <w:smallCaps/>
          <w:sz w:val="22"/>
          <w:szCs w:val="22"/>
          <w:lang w:val="en-GB"/>
        </w:rPr>
      </w:pPr>
      <w:r w:rsidRPr="004F0A3A">
        <w:rPr>
          <w:smallCaps/>
          <w:sz w:val="22"/>
          <w:szCs w:val="22"/>
          <w:lang w:val="en-GB"/>
        </w:rPr>
        <w:t>Derrida</w:t>
      </w:r>
      <w:r w:rsidRPr="004F0A3A">
        <w:rPr>
          <w:sz w:val="22"/>
          <w:szCs w:val="22"/>
          <w:lang w:val="en-GB"/>
        </w:rPr>
        <w:t xml:space="preserve"> Jacques, </w:t>
      </w:r>
      <w:r w:rsidRPr="004F0A3A">
        <w:rPr>
          <w:i/>
          <w:sz w:val="22"/>
          <w:szCs w:val="22"/>
          <w:lang w:val="en-GB"/>
        </w:rPr>
        <w:t>Spectres de Marx</w:t>
      </w:r>
      <w:r w:rsidRPr="004F0A3A">
        <w:rPr>
          <w:sz w:val="22"/>
          <w:szCs w:val="22"/>
          <w:lang w:val="en-GB"/>
        </w:rPr>
        <w:t>, Paris, Galilée, 2006.</w:t>
      </w:r>
    </w:p>
    <w:p w14:paraId="44E84021"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Drouet</w:t>
      </w:r>
      <w:r w:rsidRPr="004F0A3A">
        <w:rPr>
          <w:sz w:val="22"/>
          <w:szCs w:val="22"/>
          <w:lang w:val="en-GB"/>
        </w:rPr>
        <w:t xml:space="preserve"> Pascale, </w:t>
      </w:r>
      <w:r w:rsidRPr="004F0A3A">
        <w:rPr>
          <w:i/>
          <w:sz w:val="22"/>
          <w:szCs w:val="22"/>
          <w:lang w:val="en-GB"/>
        </w:rPr>
        <w:t>Mise au ban et abus de pouvoir. Essai sur trois pièces tragiques de Shakespeare</w:t>
      </w:r>
      <w:r w:rsidRPr="004F0A3A">
        <w:rPr>
          <w:sz w:val="22"/>
          <w:szCs w:val="22"/>
          <w:lang w:val="en-GB"/>
        </w:rPr>
        <w:t>, Préface d’Emmanuel Housset, Paris, Presses de l’Université Paris Sorbonne, 2012.</w:t>
      </w:r>
    </w:p>
    <w:p w14:paraId="1CF102B0"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Ferguson</w:t>
      </w:r>
      <w:r w:rsidRPr="004F0A3A">
        <w:rPr>
          <w:sz w:val="22"/>
          <w:szCs w:val="22"/>
          <w:lang w:val="en-GB"/>
        </w:rPr>
        <w:t xml:space="preserve"> Malcolm M, </w:t>
      </w:r>
      <w:r w:rsidRPr="004F0A3A">
        <w:rPr>
          <w:smallCaps/>
          <w:sz w:val="22"/>
          <w:szCs w:val="22"/>
          <w:lang w:val="en-GB"/>
        </w:rPr>
        <w:t>Hoag</w:t>
      </w:r>
      <w:r w:rsidRPr="004F0A3A">
        <w:rPr>
          <w:sz w:val="22"/>
          <w:szCs w:val="22"/>
          <w:lang w:val="en-GB"/>
        </w:rPr>
        <w:t xml:space="preserve"> Ronald Wesley, « Dejection or Joy, </w:t>
      </w:r>
      <w:r w:rsidRPr="004F0A3A">
        <w:rPr>
          <w:i/>
          <w:sz w:val="22"/>
          <w:szCs w:val="22"/>
          <w:lang w:val="en-GB"/>
        </w:rPr>
        <w:t>As You Like It</w:t>
      </w:r>
      <w:r w:rsidRPr="004F0A3A">
        <w:rPr>
          <w:sz w:val="22"/>
          <w:szCs w:val="22"/>
          <w:lang w:val="en-GB"/>
        </w:rPr>
        <w:t xml:space="preserve">: Schiller, Shakespeare, and Thoreau », </w:t>
      </w:r>
      <w:r w:rsidRPr="004F0A3A">
        <w:rPr>
          <w:i/>
          <w:sz w:val="22"/>
          <w:szCs w:val="22"/>
          <w:lang w:val="en-GB"/>
        </w:rPr>
        <w:t>Thoreau Society Bulletin</w:t>
      </w:r>
      <w:r w:rsidRPr="004F0A3A">
        <w:rPr>
          <w:sz w:val="22"/>
          <w:szCs w:val="22"/>
          <w:lang w:val="en-GB"/>
        </w:rPr>
        <w:t>, Issue 261, Winter 2008, p. 8-12.</w:t>
      </w:r>
    </w:p>
    <w:p w14:paraId="6500E577"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Grosos</w:t>
      </w:r>
      <w:r w:rsidRPr="004F0A3A">
        <w:rPr>
          <w:sz w:val="22"/>
          <w:szCs w:val="22"/>
          <w:lang w:val="en-GB"/>
        </w:rPr>
        <w:t xml:space="preserve"> Philippe, « William Shakespeare et l’ironie tragique des Histoires », in </w:t>
      </w:r>
      <w:r w:rsidRPr="004F0A3A">
        <w:rPr>
          <w:smallCaps/>
          <w:sz w:val="22"/>
          <w:szCs w:val="22"/>
          <w:lang w:val="en-GB"/>
        </w:rPr>
        <w:t>Grosos</w:t>
      </w:r>
      <w:r w:rsidRPr="004F0A3A">
        <w:rPr>
          <w:sz w:val="22"/>
          <w:szCs w:val="22"/>
          <w:lang w:val="en-GB"/>
        </w:rPr>
        <w:t xml:space="preserve"> Philippe, </w:t>
      </w:r>
      <w:r w:rsidRPr="004F0A3A">
        <w:rPr>
          <w:i/>
          <w:sz w:val="22"/>
          <w:szCs w:val="22"/>
          <w:lang w:val="en-GB"/>
        </w:rPr>
        <w:t>L’ironie du réel à la lumière du romantisme allemand</w:t>
      </w:r>
      <w:r w:rsidRPr="004F0A3A">
        <w:rPr>
          <w:sz w:val="22"/>
          <w:szCs w:val="22"/>
          <w:lang w:val="en-GB"/>
        </w:rPr>
        <w:t>, Lausanne, L’Age d’homme, 2009, p. 137-155.</w:t>
      </w:r>
    </w:p>
    <w:p w14:paraId="6E6FE3AA"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Halpern</w:t>
      </w:r>
      <w:r w:rsidRPr="004F0A3A">
        <w:rPr>
          <w:sz w:val="22"/>
          <w:szCs w:val="22"/>
          <w:lang w:val="en-GB"/>
        </w:rPr>
        <w:t xml:space="preserve"> Richard, « An impure history of ghosts: Derrida, Marx, Shakespeare », in </w:t>
      </w:r>
      <w:r w:rsidRPr="004F0A3A">
        <w:rPr>
          <w:smallCaps/>
          <w:sz w:val="22"/>
          <w:szCs w:val="22"/>
          <w:lang w:val="en-GB"/>
        </w:rPr>
        <w:t>Halpern</w:t>
      </w:r>
      <w:r w:rsidRPr="004F0A3A">
        <w:rPr>
          <w:sz w:val="22"/>
          <w:szCs w:val="22"/>
          <w:lang w:val="en-GB"/>
        </w:rPr>
        <w:t xml:space="preserve"> Richard,</w:t>
      </w:r>
      <w:r w:rsidRPr="004F0A3A">
        <w:rPr>
          <w:smallCaps/>
          <w:sz w:val="22"/>
          <w:szCs w:val="22"/>
          <w:lang w:val="en-GB"/>
        </w:rPr>
        <w:t xml:space="preserve"> Howard</w:t>
      </w:r>
      <w:r w:rsidRPr="004F0A3A">
        <w:rPr>
          <w:sz w:val="22"/>
          <w:szCs w:val="22"/>
          <w:lang w:val="en-GB"/>
        </w:rPr>
        <w:t xml:space="preserve"> Jean E., </w:t>
      </w:r>
      <w:r w:rsidRPr="004F0A3A">
        <w:rPr>
          <w:smallCaps/>
          <w:sz w:val="22"/>
          <w:szCs w:val="22"/>
          <w:lang w:val="en-GB"/>
        </w:rPr>
        <w:t>Shershow</w:t>
      </w:r>
      <w:r w:rsidRPr="004F0A3A">
        <w:rPr>
          <w:sz w:val="22"/>
          <w:szCs w:val="22"/>
          <w:lang w:val="en-GB"/>
        </w:rPr>
        <w:t xml:space="preserve"> Scott Cutler (eds.), </w:t>
      </w:r>
      <w:r w:rsidRPr="004F0A3A">
        <w:rPr>
          <w:i/>
          <w:sz w:val="22"/>
          <w:szCs w:val="22"/>
          <w:lang w:val="en-GB"/>
        </w:rPr>
        <w:t>Marxist Shakespeares</w:t>
      </w:r>
      <w:r w:rsidRPr="004F0A3A">
        <w:rPr>
          <w:sz w:val="22"/>
          <w:szCs w:val="22"/>
          <w:lang w:val="en-GB"/>
        </w:rPr>
        <w:t xml:space="preserve">, London, Routlledge, 2000, p. 31-52. </w:t>
      </w:r>
    </w:p>
    <w:p w14:paraId="557DDE01"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Heller</w:t>
      </w:r>
      <w:r w:rsidRPr="004F0A3A">
        <w:rPr>
          <w:sz w:val="22"/>
          <w:szCs w:val="22"/>
          <w:lang w:val="en-GB"/>
        </w:rPr>
        <w:t xml:space="preserve">, Agnès, « Shakespeare: Philosophical Aspects », </w:t>
      </w:r>
      <w:r w:rsidRPr="004F0A3A">
        <w:rPr>
          <w:i/>
          <w:sz w:val="22"/>
          <w:szCs w:val="22"/>
          <w:lang w:val="en-GB"/>
        </w:rPr>
        <w:t>Revue internationale de philosophie</w:t>
      </w:r>
      <w:r w:rsidRPr="004F0A3A">
        <w:rPr>
          <w:sz w:val="22"/>
          <w:szCs w:val="22"/>
          <w:lang w:val="en-GB"/>
        </w:rPr>
        <w:t>, Vol. 63, Issue 247, 2009.</w:t>
      </w:r>
    </w:p>
    <w:p w14:paraId="58BA9FE8"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Huemer</w:t>
      </w:r>
      <w:r w:rsidR="001C36D0">
        <w:rPr>
          <w:sz w:val="22"/>
          <w:szCs w:val="22"/>
          <w:lang w:val="en-GB"/>
        </w:rPr>
        <w:t xml:space="preserve"> Wolfgang, « Misreadings</w:t>
      </w:r>
      <w:r w:rsidRPr="004F0A3A">
        <w:rPr>
          <w:sz w:val="22"/>
          <w:szCs w:val="22"/>
          <w:lang w:val="en-GB"/>
        </w:rPr>
        <w:t xml:space="preserve">: Steiner and Lewis on Wittgenstein and Shakespeare », </w:t>
      </w:r>
      <w:r w:rsidRPr="004F0A3A">
        <w:rPr>
          <w:i/>
          <w:sz w:val="22"/>
          <w:szCs w:val="22"/>
          <w:lang w:val="en-GB"/>
        </w:rPr>
        <w:t>Philosophy and Literature</w:t>
      </w:r>
      <w:r w:rsidRPr="004F0A3A">
        <w:rPr>
          <w:sz w:val="22"/>
          <w:szCs w:val="22"/>
          <w:lang w:val="en-GB"/>
        </w:rPr>
        <w:t>, 2012 Apr, 36(1), p. 229-237.</w:t>
      </w:r>
    </w:p>
    <w:p w14:paraId="0A95756E"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Joughin</w:t>
      </w:r>
      <w:r w:rsidRPr="004F0A3A">
        <w:rPr>
          <w:sz w:val="22"/>
          <w:szCs w:val="22"/>
          <w:lang w:val="en-GB"/>
        </w:rPr>
        <w:t xml:space="preserve"> John J. (ed.), </w:t>
      </w:r>
      <w:r w:rsidRPr="004F0A3A">
        <w:rPr>
          <w:i/>
          <w:sz w:val="22"/>
          <w:szCs w:val="22"/>
          <w:lang w:val="en-GB"/>
        </w:rPr>
        <w:t>Philosophical Shakespeares</w:t>
      </w:r>
      <w:r w:rsidRPr="004F0A3A">
        <w:rPr>
          <w:sz w:val="22"/>
          <w:szCs w:val="22"/>
          <w:lang w:val="en-GB"/>
        </w:rPr>
        <w:t xml:space="preserve">, London, Routledge, 2000. </w:t>
      </w:r>
    </w:p>
    <w:p w14:paraId="22C6B0E3"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Kaytor</w:t>
      </w:r>
      <w:r w:rsidRPr="004F0A3A">
        <w:rPr>
          <w:sz w:val="22"/>
          <w:szCs w:val="22"/>
          <w:lang w:val="en-GB"/>
        </w:rPr>
        <w:t xml:space="preserve"> Daryl, « Shakespeare’s Polit</w:t>
      </w:r>
      <w:r w:rsidR="001C36D0">
        <w:rPr>
          <w:sz w:val="22"/>
          <w:szCs w:val="22"/>
          <w:lang w:val="en-GB"/>
        </w:rPr>
        <w:t>ical Philosophy</w:t>
      </w:r>
      <w:r w:rsidRPr="004F0A3A">
        <w:rPr>
          <w:sz w:val="22"/>
          <w:szCs w:val="22"/>
          <w:lang w:val="en-GB"/>
        </w:rPr>
        <w:t xml:space="preserve">: A Debt to Plato in </w:t>
      </w:r>
      <w:r w:rsidRPr="004F0A3A">
        <w:rPr>
          <w:i/>
          <w:sz w:val="22"/>
          <w:szCs w:val="22"/>
          <w:lang w:val="en-GB"/>
        </w:rPr>
        <w:t>Timon of Athens</w:t>
      </w:r>
      <w:r w:rsidRPr="004F0A3A">
        <w:rPr>
          <w:sz w:val="22"/>
          <w:szCs w:val="22"/>
          <w:lang w:val="en-GB"/>
        </w:rPr>
        <w:t xml:space="preserve"> », </w:t>
      </w:r>
      <w:r w:rsidRPr="004F0A3A">
        <w:rPr>
          <w:i/>
          <w:sz w:val="22"/>
          <w:szCs w:val="22"/>
          <w:lang w:val="en-GB"/>
        </w:rPr>
        <w:t>Philosophy and Literature</w:t>
      </w:r>
      <w:r w:rsidRPr="004F0A3A">
        <w:rPr>
          <w:sz w:val="22"/>
          <w:szCs w:val="22"/>
          <w:lang w:val="en-GB"/>
        </w:rPr>
        <w:t>, 2012 Apr, 36(1°, p. 136-152.</w:t>
      </w:r>
    </w:p>
    <w:p w14:paraId="3B7CC996"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Keeping</w:t>
      </w:r>
      <w:r w:rsidRPr="004F0A3A">
        <w:rPr>
          <w:sz w:val="22"/>
          <w:szCs w:val="22"/>
          <w:lang w:val="en-GB"/>
        </w:rPr>
        <w:t xml:space="preserve"> J, « ‘O that this </w:t>
      </w:r>
      <w:r w:rsidR="001C36D0">
        <w:rPr>
          <w:sz w:val="22"/>
          <w:szCs w:val="22"/>
          <w:lang w:val="en-GB"/>
        </w:rPr>
        <w:t>too, too solid flesh would melt</w:t>
      </w:r>
      <w:r w:rsidRPr="004F0A3A">
        <w:rPr>
          <w:sz w:val="22"/>
          <w:szCs w:val="22"/>
          <w:lang w:val="en-GB"/>
        </w:rPr>
        <w:t xml:space="preserve">: A Phenomonology of Sadness in Shakespeare’s </w:t>
      </w:r>
      <w:r w:rsidRPr="004F0A3A">
        <w:rPr>
          <w:i/>
          <w:sz w:val="22"/>
          <w:szCs w:val="22"/>
          <w:lang w:val="en-GB"/>
        </w:rPr>
        <w:t>Hamlet</w:t>
      </w:r>
      <w:r w:rsidRPr="004F0A3A">
        <w:rPr>
          <w:sz w:val="22"/>
          <w:szCs w:val="22"/>
          <w:lang w:val="en-GB"/>
        </w:rPr>
        <w:t xml:space="preserve"> », </w:t>
      </w:r>
      <w:r w:rsidRPr="004F0A3A">
        <w:rPr>
          <w:i/>
          <w:sz w:val="22"/>
          <w:szCs w:val="22"/>
          <w:lang w:val="en-GB"/>
        </w:rPr>
        <w:t>Philosophy Today</w:t>
      </w:r>
      <w:r w:rsidRPr="004F0A3A">
        <w:rPr>
          <w:sz w:val="22"/>
          <w:szCs w:val="22"/>
          <w:lang w:val="en-GB"/>
        </w:rPr>
        <w:t>, Vol. 52, Issue 2, 2008, p. 116-125.</w:t>
      </w:r>
    </w:p>
    <w:p w14:paraId="3D4E4028"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Kottman</w:t>
      </w:r>
      <w:r w:rsidRPr="004F0A3A">
        <w:rPr>
          <w:sz w:val="22"/>
          <w:szCs w:val="22"/>
          <w:lang w:val="en-GB"/>
        </w:rPr>
        <w:t xml:space="preserve">, Paul A. (ed.), </w:t>
      </w:r>
      <w:r w:rsidRPr="004F0A3A">
        <w:rPr>
          <w:i/>
          <w:sz w:val="22"/>
          <w:szCs w:val="22"/>
          <w:lang w:val="en-GB"/>
        </w:rPr>
        <w:t>Philosophers on Shakespeare</w:t>
      </w:r>
      <w:r w:rsidRPr="004F0A3A">
        <w:rPr>
          <w:sz w:val="22"/>
          <w:szCs w:val="22"/>
          <w:lang w:val="en-GB"/>
        </w:rPr>
        <w:t>, Redwood City (CA), Stanford University Press, 2009.</w:t>
      </w:r>
    </w:p>
    <w:p w14:paraId="7E000F00"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Pascucci</w:t>
      </w:r>
      <w:r w:rsidRPr="004F0A3A">
        <w:rPr>
          <w:sz w:val="22"/>
          <w:szCs w:val="22"/>
          <w:lang w:val="en-GB"/>
        </w:rPr>
        <w:t xml:space="preserve">, Margherita, </w:t>
      </w:r>
      <w:r w:rsidRPr="004F0A3A">
        <w:rPr>
          <w:i/>
          <w:sz w:val="22"/>
          <w:szCs w:val="22"/>
          <w:lang w:val="en-GB"/>
        </w:rPr>
        <w:t>Philos</w:t>
      </w:r>
      <w:r w:rsidR="001C36D0">
        <w:rPr>
          <w:i/>
          <w:sz w:val="22"/>
          <w:szCs w:val="22"/>
          <w:lang w:val="en-GB"/>
        </w:rPr>
        <w:t>ophical Readings of Shakespeare</w:t>
      </w:r>
      <w:r w:rsidRPr="004F0A3A">
        <w:rPr>
          <w:i/>
          <w:sz w:val="22"/>
          <w:szCs w:val="22"/>
          <w:lang w:val="en-GB"/>
        </w:rPr>
        <w:t>: ‘Thou Art the Thing Itself’</w:t>
      </w:r>
      <w:r w:rsidRPr="004F0A3A">
        <w:rPr>
          <w:sz w:val="22"/>
          <w:szCs w:val="22"/>
          <w:lang w:val="en-GB"/>
        </w:rPr>
        <w:t>, New York, Palgrave Mcmillan, 2013.</w:t>
      </w:r>
    </w:p>
    <w:p w14:paraId="634C7659"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Pierce</w:t>
      </w:r>
      <w:r w:rsidRPr="004F0A3A">
        <w:rPr>
          <w:sz w:val="22"/>
          <w:szCs w:val="22"/>
          <w:lang w:val="en-GB"/>
        </w:rPr>
        <w:t xml:space="preserve"> Robert B., « Shakespeare and the Ten Modes of Scepticism », </w:t>
      </w:r>
      <w:r w:rsidRPr="004F0A3A">
        <w:rPr>
          <w:i/>
          <w:sz w:val="22"/>
          <w:szCs w:val="22"/>
          <w:lang w:val="en-GB"/>
        </w:rPr>
        <w:t>Shakespeare Survey</w:t>
      </w:r>
      <w:r w:rsidRPr="004F0A3A">
        <w:rPr>
          <w:sz w:val="22"/>
          <w:szCs w:val="22"/>
          <w:lang w:val="en-GB"/>
        </w:rPr>
        <w:t>, Issue 46, 1994, p. 145-158.</w:t>
      </w:r>
    </w:p>
    <w:p w14:paraId="07651E36"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Pierce</w:t>
      </w:r>
      <w:r w:rsidRPr="004F0A3A">
        <w:rPr>
          <w:sz w:val="22"/>
          <w:szCs w:val="22"/>
          <w:lang w:val="en-GB"/>
        </w:rPr>
        <w:t xml:space="preserve"> Rober</w:t>
      </w:r>
      <w:r w:rsidR="001C36D0">
        <w:rPr>
          <w:sz w:val="22"/>
          <w:szCs w:val="22"/>
          <w:lang w:val="en-GB"/>
        </w:rPr>
        <w:t>t B., « ‘I Stumbled When I Saw’</w:t>
      </w:r>
      <w:r w:rsidRPr="004F0A3A">
        <w:rPr>
          <w:sz w:val="22"/>
          <w:szCs w:val="22"/>
          <w:lang w:val="en-GB"/>
        </w:rPr>
        <w:t xml:space="preserve">: Interpreting Gloucester’s Blindness in </w:t>
      </w:r>
      <w:r w:rsidRPr="004F0A3A">
        <w:rPr>
          <w:i/>
          <w:sz w:val="22"/>
          <w:szCs w:val="22"/>
          <w:lang w:val="en-GB"/>
        </w:rPr>
        <w:t>King Lear</w:t>
      </w:r>
      <w:r w:rsidRPr="004F0A3A">
        <w:rPr>
          <w:sz w:val="22"/>
          <w:szCs w:val="22"/>
          <w:lang w:val="en-GB"/>
        </w:rPr>
        <w:t xml:space="preserve"> », </w:t>
      </w:r>
      <w:r w:rsidRPr="004F0A3A">
        <w:rPr>
          <w:i/>
          <w:sz w:val="22"/>
          <w:szCs w:val="22"/>
          <w:lang w:val="en-GB"/>
        </w:rPr>
        <w:t>Philosophy and Literature</w:t>
      </w:r>
      <w:r w:rsidRPr="004F0A3A">
        <w:rPr>
          <w:sz w:val="22"/>
          <w:szCs w:val="22"/>
          <w:lang w:val="en-GB"/>
        </w:rPr>
        <w:t>, 2012 Apr, 36 (1), p. 153-165.</w:t>
      </w:r>
    </w:p>
    <w:p w14:paraId="4D44A3FB"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Penisson</w:t>
      </w:r>
      <w:r w:rsidRPr="004F0A3A">
        <w:rPr>
          <w:sz w:val="22"/>
          <w:szCs w:val="22"/>
          <w:lang w:val="en-GB"/>
        </w:rPr>
        <w:t xml:space="preserve"> P., « Le Shakespeare de Herder », </w:t>
      </w:r>
      <w:r w:rsidRPr="004F0A3A">
        <w:rPr>
          <w:i/>
          <w:sz w:val="22"/>
          <w:szCs w:val="22"/>
          <w:lang w:val="en-GB"/>
        </w:rPr>
        <w:t>Études philosophiques</w:t>
      </w:r>
      <w:r w:rsidRPr="004F0A3A">
        <w:rPr>
          <w:sz w:val="22"/>
          <w:szCs w:val="22"/>
          <w:lang w:val="en-GB"/>
        </w:rPr>
        <w:t>, Issue 3, 1988, p. 305-310.</w:t>
      </w:r>
    </w:p>
    <w:p w14:paraId="5D53AE05"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Presson</w:t>
      </w:r>
      <w:r w:rsidRPr="004F0A3A">
        <w:rPr>
          <w:sz w:val="22"/>
          <w:szCs w:val="22"/>
          <w:lang w:val="en-GB"/>
        </w:rPr>
        <w:t xml:space="preserve"> Robert K, « Boethius, </w:t>
      </w:r>
      <w:r w:rsidRPr="004F0A3A">
        <w:rPr>
          <w:i/>
          <w:sz w:val="22"/>
          <w:szCs w:val="22"/>
          <w:lang w:val="en-GB"/>
        </w:rPr>
        <w:t>King Lear</w:t>
      </w:r>
      <w:r w:rsidRPr="004F0A3A">
        <w:rPr>
          <w:sz w:val="22"/>
          <w:szCs w:val="22"/>
          <w:lang w:val="en-GB"/>
        </w:rPr>
        <w:t xml:space="preserve">, and ‘Maystresse Philosophie’ », </w:t>
      </w:r>
      <w:r w:rsidRPr="004F0A3A">
        <w:rPr>
          <w:i/>
          <w:sz w:val="22"/>
          <w:szCs w:val="22"/>
          <w:lang w:val="en-GB"/>
        </w:rPr>
        <w:t>Journal of English and Germanic Philology</w:t>
      </w:r>
      <w:r w:rsidRPr="004F0A3A">
        <w:rPr>
          <w:sz w:val="22"/>
          <w:szCs w:val="22"/>
          <w:lang w:val="en-GB"/>
        </w:rPr>
        <w:t>, 64, 1965, p. 406-424.</w:t>
      </w:r>
    </w:p>
    <w:p w14:paraId="6E47EDD9"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Smallwood</w:t>
      </w:r>
      <w:r w:rsidRPr="004F0A3A">
        <w:rPr>
          <w:sz w:val="22"/>
          <w:szCs w:val="22"/>
          <w:lang w:val="en-GB"/>
        </w:rPr>
        <w:t xml:space="preserve">, Philip, « Shakespeare and Philosophy », in </w:t>
      </w:r>
      <w:r w:rsidRPr="004F0A3A">
        <w:rPr>
          <w:smallCaps/>
          <w:sz w:val="22"/>
          <w:szCs w:val="22"/>
          <w:lang w:val="en-GB"/>
        </w:rPr>
        <w:t>Ritchie</w:t>
      </w:r>
      <w:r w:rsidRPr="004F0A3A">
        <w:rPr>
          <w:sz w:val="22"/>
          <w:szCs w:val="22"/>
          <w:lang w:val="en-GB"/>
        </w:rPr>
        <w:t xml:space="preserve"> Fiona, </w:t>
      </w:r>
      <w:r w:rsidRPr="004F0A3A">
        <w:rPr>
          <w:smallCaps/>
          <w:sz w:val="22"/>
          <w:szCs w:val="22"/>
          <w:lang w:val="en-GB"/>
        </w:rPr>
        <w:t>Sabor</w:t>
      </w:r>
      <w:r w:rsidRPr="004F0A3A">
        <w:rPr>
          <w:sz w:val="22"/>
          <w:szCs w:val="22"/>
          <w:lang w:val="en-GB"/>
        </w:rPr>
        <w:t xml:space="preserve"> Peter (eds.), </w:t>
      </w:r>
      <w:r w:rsidRPr="004F0A3A">
        <w:rPr>
          <w:i/>
          <w:sz w:val="22"/>
          <w:szCs w:val="22"/>
          <w:lang w:val="en-GB"/>
        </w:rPr>
        <w:t>Shakespeare in the Eighteenth Century</w:t>
      </w:r>
      <w:r w:rsidRPr="004F0A3A">
        <w:rPr>
          <w:sz w:val="22"/>
          <w:szCs w:val="22"/>
          <w:lang w:val="en-GB"/>
        </w:rPr>
        <w:t>, Cambridge, CUP, 2012, p. 331-348.</w:t>
      </w:r>
    </w:p>
    <w:p w14:paraId="587C9D95"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Soellner</w:t>
      </w:r>
      <w:r w:rsidR="001C36D0">
        <w:rPr>
          <w:sz w:val="22"/>
          <w:szCs w:val="22"/>
          <w:lang w:val="en-GB"/>
        </w:rPr>
        <w:t xml:space="preserve"> Rolf, « ‘Hang up philosophy!</w:t>
      </w:r>
      <w:r w:rsidRPr="004F0A3A">
        <w:rPr>
          <w:sz w:val="22"/>
          <w:szCs w:val="22"/>
          <w:lang w:val="en-GB"/>
        </w:rPr>
        <w:t xml:space="preserve">’ Shakespeare and the limits of knowledge », </w:t>
      </w:r>
      <w:r w:rsidRPr="004F0A3A">
        <w:rPr>
          <w:i/>
          <w:sz w:val="22"/>
          <w:szCs w:val="22"/>
          <w:lang w:val="en-GB"/>
        </w:rPr>
        <w:t>Modern Language Quarterly</w:t>
      </w:r>
      <w:r w:rsidRPr="004F0A3A">
        <w:rPr>
          <w:sz w:val="22"/>
          <w:szCs w:val="22"/>
          <w:lang w:val="en-GB"/>
        </w:rPr>
        <w:t>, Vol. 23, Issue 2, June 1962, p. 135-150.</w:t>
      </w:r>
    </w:p>
    <w:p w14:paraId="3FB651CB"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Stewart</w:t>
      </w:r>
      <w:r w:rsidRPr="004F0A3A">
        <w:rPr>
          <w:sz w:val="22"/>
          <w:szCs w:val="22"/>
          <w:lang w:val="en-GB"/>
        </w:rPr>
        <w:t xml:space="preserve"> Stanley, « Was </w:t>
      </w:r>
      <w:r w:rsidR="001C36D0">
        <w:rPr>
          <w:sz w:val="22"/>
          <w:szCs w:val="22"/>
          <w:lang w:val="en-GB"/>
        </w:rPr>
        <w:t>Shakespeare Thinking Philosophy</w:t>
      </w:r>
      <w:r w:rsidRPr="004F0A3A">
        <w:rPr>
          <w:sz w:val="22"/>
          <w:szCs w:val="22"/>
          <w:lang w:val="en-GB"/>
        </w:rPr>
        <w:t xml:space="preserve">? », </w:t>
      </w:r>
      <w:r w:rsidRPr="004F0A3A">
        <w:rPr>
          <w:i/>
          <w:sz w:val="22"/>
          <w:szCs w:val="22"/>
          <w:lang w:val="en-GB"/>
        </w:rPr>
        <w:t>Ben Jonson Journal</w:t>
      </w:r>
      <w:r w:rsidRPr="004F0A3A">
        <w:rPr>
          <w:sz w:val="22"/>
          <w:szCs w:val="22"/>
          <w:lang w:val="en-GB"/>
        </w:rPr>
        <w:t>, 2008 May, 15(1), p. 123-137.</w:t>
      </w:r>
    </w:p>
    <w:p w14:paraId="506CAB77"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Weitz</w:t>
      </w:r>
      <w:r w:rsidRPr="004F0A3A">
        <w:rPr>
          <w:sz w:val="22"/>
          <w:szCs w:val="22"/>
          <w:lang w:val="en-GB"/>
        </w:rPr>
        <w:t xml:space="preserve"> Morris, </w:t>
      </w:r>
      <w:r w:rsidR="001C36D0">
        <w:rPr>
          <w:sz w:val="22"/>
          <w:szCs w:val="22"/>
          <w:lang w:val="en-GB"/>
        </w:rPr>
        <w:t>« Literature without philosophy</w:t>
      </w:r>
      <w:r w:rsidRPr="004F0A3A">
        <w:rPr>
          <w:sz w:val="22"/>
          <w:szCs w:val="22"/>
          <w:lang w:val="en-GB"/>
        </w:rPr>
        <w:t xml:space="preserve">: </w:t>
      </w:r>
      <w:r w:rsidRPr="004F0A3A">
        <w:rPr>
          <w:i/>
          <w:sz w:val="22"/>
          <w:szCs w:val="22"/>
          <w:lang w:val="en-GB"/>
        </w:rPr>
        <w:t>Anthony and Cleopatra</w:t>
      </w:r>
      <w:r w:rsidRPr="004F0A3A">
        <w:rPr>
          <w:sz w:val="22"/>
          <w:szCs w:val="22"/>
          <w:lang w:val="en-GB"/>
        </w:rPr>
        <w:t xml:space="preserve"> », </w:t>
      </w:r>
      <w:r w:rsidRPr="004F0A3A">
        <w:rPr>
          <w:i/>
          <w:sz w:val="22"/>
          <w:szCs w:val="22"/>
          <w:lang w:val="en-GB"/>
        </w:rPr>
        <w:t>Shakespeare Survey</w:t>
      </w:r>
      <w:r w:rsidRPr="004F0A3A">
        <w:rPr>
          <w:sz w:val="22"/>
          <w:szCs w:val="22"/>
          <w:lang w:val="en-GB"/>
        </w:rPr>
        <w:t>, Issue 28, 1975, p. 29-36.</w:t>
      </w:r>
    </w:p>
    <w:p w14:paraId="73FAE272" w14:textId="77777777" w:rsidR="004F0A3A" w:rsidRPr="004F0A3A" w:rsidRDefault="004F0A3A" w:rsidP="004F0A3A">
      <w:pPr>
        <w:spacing w:line="240" w:lineRule="auto"/>
        <w:ind w:left="709" w:hanging="709"/>
        <w:rPr>
          <w:sz w:val="22"/>
          <w:szCs w:val="22"/>
          <w:lang w:val="en-GB"/>
        </w:rPr>
      </w:pPr>
      <w:r w:rsidRPr="004F0A3A">
        <w:rPr>
          <w:smallCaps/>
          <w:sz w:val="22"/>
          <w:szCs w:val="22"/>
          <w:lang w:val="en-GB"/>
        </w:rPr>
        <w:t>Weitz</w:t>
      </w:r>
      <w:r w:rsidRPr="004F0A3A">
        <w:rPr>
          <w:sz w:val="22"/>
          <w:szCs w:val="22"/>
          <w:lang w:val="en-GB"/>
        </w:rPr>
        <w:t xml:space="preserve"> Morris, </w:t>
      </w:r>
      <w:r w:rsidRPr="004F0A3A">
        <w:rPr>
          <w:smallCaps/>
          <w:sz w:val="22"/>
          <w:szCs w:val="22"/>
          <w:lang w:val="en-GB"/>
        </w:rPr>
        <w:t>Weitz</w:t>
      </w:r>
      <w:r w:rsidRPr="004F0A3A">
        <w:rPr>
          <w:sz w:val="22"/>
          <w:szCs w:val="22"/>
          <w:lang w:val="en-GB"/>
        </w:rPr>
        <w:t xml:space="preserve"> Margaret Collins, </w:t>
      </w:r>
      <w:r w:rsidRPr="004F0A3A">
        <w:rPr>
          <w:smallCaps/>
          <w:sz w:val="22"/>
          <w:szCs w:val="22"/>
          <w:lang w:val="en-GB"/>
        </w:rPr>
        <w:t>Levin</w:t>
      </w:r>
      <w:r w:rsidRPr="004F0A3A">
        <w:rPr>
          <w:sz w:val="22"/>
          <w:szCs w:val="22"/>
          <w:lang w:val="en-GB"/>
        </w:rPr>
        <w:t xml:space="preserve"> Harry (eds.), </w:t>
      </w:r>
      <w:r w:rsidRPr="004F0A3A">
        <w:rPr>
          <w:i/>
          <w:sz w:val="22"/>
          <w:szCs w:val="22"/>
          <w:lang w:val="en-GB"/>
        </w:rPr>
        <w:t>Shakesp</w:t>
      </w:r>
      <w:r w:rsidR="001C36D0">
        <w:rPr>
          <w:i/>
          <w:sz w:val="22"/>
          <w:szCs w:val="22"/>
          <w:lang w:val="en-GB"/>
        </w:rPr>
        <w:t>eare, Philosophy and Literature</w:t>
      </w:r>
      <w:r w:rsidRPr="004F0A3A">
        <w:rPr>
          <w:i/>
          <w:sz w:val="22"/>
          <w:szCs w:val="22"/>
          <w:lang w:val="en-GB"/>
        </w:rPr>
        <w:t>: Essays</w:t>
      </w:r>
      <w:r w:rsidRPr="004F0A3A">
        <w:rPr>
          <w:sz w:val="22"/>
          <w:szCs w:val="22"/>
          <w:lang w:val="en-GB"/>
        </w:rPr>
        <w:t>, New York, Peter Lang, 1995.</w:t>
      </w:r>
    </w:p>
    <w:p w14:paraId="7ACE3708" w14:textId="77777777" w:rsidR="007A0DD0" w:rsidRDefault="004F0A3A" w:rsidP="001C36D0">
      <w:pPr>
        <w:spacing w:line="240" w:lineRule="auto"/>
        <w:ind w:left="709" w:hanging="709"/>
        <w:rPr>
          <w:lang w:val="en-GB"/>
        </w:rPr>
      </w:pPr>
      <w:r w:rsidRPr="004F0A3A">
        <w:rPr>
          <w:smallCaps/>
          <w:sz w:val="22"/>
          <w:szCs w:val="22"/>
          <w:lang w:val="en-GB"/>
        </w:rPr>
        <w:t>Wheater</w:t>
      </w:r>
      <w:r w:rsidRPr="004F0A3A">
        <w:rPr>
          <w:sz w:val="22"/>
          <w:szCs w:val="22"/>
          <w:lang w:val="en-GB"/>
        </w:rPr>
        <w:t>, Isabella, « Aristote</w:t>
      </w:r>
      <w:r w:rsidR="001C36D0">
        <w:rPr>
          <w:sz w:val="22"/>
          <w:szCs w:val="22"/>
          <w:lang w:val="en-GB"/>
        </w:rPr>
        <w:t>lian Wealth and the Sea of Love</w:t>
      </w:r>
      <w:r w:rsidRPr="004F0A3A">
        <w:rPr>
          <w:sz w:val="22"/>
          <w:szCs w:val="22"/>
          <w:lang w:val="en-GB"/>
        </w:rPr>
        <w:t xml:space="preserve">: Shakespeare’s Synthesis of Greek Philosophy and Roman Poetry in </w:t>
      </w:r>
      <w:r w:rsidRPr="004F0A3A">
        <w:rPr>
          <w:i/>
          <w:sz w:val="22"/>
          <w:szCs w:val="22"/>
          <w:lang w:val="en-GB"/>
        </w:rPr>
        <w:t>The Merchant of Venice</w:t>
      </w:r>
      <w:r w:rsidRPr="004F0A3A">
        <w:rPr>
          <w:sz w:val="22"/>
          <w:szCs w:val="22"/>
          <w:lang w:val="en-GB"/>
        </w:rPr>
        <w:t xml:space="preserve"> », </w:t>
      </w:r>
      <w:r w:rsidRPr="004F0A3A">
        <w:rPr>
          <w:i/>
          <w:sz w:val="22"/>
          <w:szCs w:val="22"/>
          <w:lang w:val="en-GB"/>
        </w:rPr>
        <w:t>Review of English Studies</w:t>
      </w:r>
      <w:r w:rsidRPr="004F0A3A">
        <w:rPr>
          <w:sz w:val="22"/>
          <w:szCs w:val="22"/>
          <w:lang w:val="en-GB"/>
        </w:rPr>
        <w:t>, 44 (173), Feb 1993, p</w:t>
      </w:r>
      <w:r w:rsidRPr="004F0A3A">
        <w:rPr>
          <w:lang w:val="en-GB"/>
        </w:rPr>
        <w:t>. 16-36.</w:t>
      </w:r>
    </w:p>
    <w:p w14:paraId="447FE895" w14:textId="77777777" w:rsidR="00312826" w:rsidRDefault="00312826" w:rsidP="001C36D0">
      <w:pPr>
        <w:spacing w:line="240" w:lineRule="auto"/>
        <w:ind w:left="709" w:hanging="709"/>
        <w:rPr>
          <w:lang w:val="en-GB"/>
        </w:rPr>
      </w:pPr>
    </w:p>
    <w:p w14:paraId="7A0A7B6F" w14:textId="2F3F76B0" w:rsidR="00312826" w:rsidRPr="00312826" w:rsidRDefault="00312826" w:rsidP="001C36D0">
      <w:pPr>
        <w:spacing w:line="240" w:lineRule="auto"/>
        <w:ind w:left="709" w:hanging="709"/>
        <w:rPr>
          <w:b/>
          <w:lang w:val="en-GB"/>
        </w:rPr>
      </w:pPr>
      <w:r>
        <w:rPr>
          <w:b/>
          <w:lang w:val="en-GB"/>
        </w:rPr>
        <w:t>Deadline</w:t>
      </w:r>
    </w:p>
    <w:p w14:paraId="325D7148" w14:textId="77777777" w:rsidR="00457551" w:rsidRDefault="00312826" w:rsidP="001C36D0">
      <w:pPr>
        <w:spacing w:line="240" w:lineRule="auto"/>
        <w:ind w:left="709" w:hanging="709"/>
        <w:rPr>
          <w:sz w:val="22"/>
          <w:szCs w:val="22"/>
          <w:lang w:val="en-GB"/>
        </w:rPr>
      </w:pPr>
      <w:r w:rsidRPr="00457551">
        <w:rPr>
          <w:sz w:val="22"/>
          <w:szCs w:val="22"/>
          <w:lang w:val="en-GB"/>
        </w:rPr>
        <w:t xml:space="preserve">Proposals, with a short notice on contributor, are to be sent </w:t>
      </w:r>
      <w:r w:rsidRPr="00457551">
        <w:rPr>
          <w:b/>
          <w:sz w:val="22"/>
          <w:szCs w:val="22"/>
          <w:lang w:val="en-GB"/>
        </w:rPr>
        <w:t>by June 15</w:t>
      </w:r>
      <w:r w:rsidRPr="00457551">
        <w:rPr>
          <w:b/>
          <w:sz w:val="22"/>
          <w:szCs w:val="22"/>
          <w:vertAlign w:val="superscript"/>
          <w:lang w:val="en-GB"/>
        </w:rPr>
        <w:t>th</w:t>
      </w:r>
      <w:r w:rsidRPr="00457551">
        <w:rPr>
          <w:b/>
          <w:sz w:val="22"/>
          <w:szCs w:val="22"/>
          <w:lang w:val="en-GB"/>
        </w:rPr>
        <w:t xml:space="preserve"> 2015</w:t>
      </w:r>
      <w:r w:rsidRPr="00457551">
        <w:rPr>
          <w:sz w:val="22"/>
          <w:szCs w:val="22"/>
          <w:lang w:val="en-GB"/>
        </w:rPr>
        <w:t xml:space="preserve"> to </w:t>
      </w:r>
    </w:p>
    <w:p w14:paraId="7F2E5352" w14:textId="45CFA0D0" w:rsidR="00312826" w:rsidRPr="00457551" w:rsidRDefault="002A6137" w:rsidP="001C36D0">
      <w:pPr>
        <w:spacing w:line="240" w:lineRule="auto"/>
        <w:ind w:left="709" w:hanging="709"/>
        <w:rPr>
          <w:sz w:val="22"/>
          <w:szCs w:val="22"/>
          <w:lang w:val="en-GB"/>
        </w:rPr>
      </w:pPr>
      <w:hyperlink r:id="rId8" w:history="1">
        <w:r w:rsidR="00312826" w:rsidRPr="00457551">
          <w:rPr>
            <w:rStyle w:val="Lienhypertexte"/>
            <w:sz w:val="22"/>
            <w:szCs w:val="22"/>
            <w:lang w:val="en-GB"/>
          </w:rPr>
          <w:t>pascale.drouet@univ-poitiers.fr</w:t>
        </w:r>
      </w:hyperlink>
      <w:r w:rsidR="00312826" w:rsidRPr="00457551">
        <w:rPr>
          <w:sz w:val="22"/>
          <w:szCs w:val="22"/>
          <w:lang w:val="en-GB"/>
        </w:rPr>
        <w:t xml:space="preserve"> &amp; </w:t>
      </w:r>
      <w:hyperlink r:id="rId9" w:history="1">
        <w:r w:rsidR="00312826" w:rsidRPr="00457551">
          <w:rPr>
            <w:rStyle w:val="Lienhypertexte"/>
            <w:sz w:val="22"/>
            <w:szCs w:val="22"/>
            <w:lang w:val="en-GB"/>
          </w:rPr>
          <w:t>philippe.grosos@univ-poitiers.fr</w:t>
        </w:r>
      </w:hyperlink>
    </w:p>
    <w:p w14:paraId="30C3467B" w14:textId="77777777" w:rsidR="00312826" w:rsidRPr="004F0A3A" w:rsidRDefault="00312826" w:rsidP="001C36D0">
      <w:pPr>
        <w:spacing w:line="240" w:lineRule="auto"/>
        <w:ind w:left="709" w:hanging="709"/>
        <w:rPr>
          <w:lang w:val="en-GB"/>
        </w:rPr>
      </w:pPr>
    </w:p>
    <w:sectPr w:rsidR="00312826" w:rsidRPr="004F0A3A" w:rsidSect="004F0A3A">
      <w:headerReference w:type="even" r:id="rId10"/>
      <w:headerReference w:type="default" r:id="rId11"/>
      <w:footerReference w:type="even" r:id="rId12"/>
      <w:foot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3F0F6" w14:textId="77777777" w:rsidR="004F0A3A" w:rsidRDefault="004F0A3A" w:rsidP="004F0A3A">
      <w:pPr>
        <w:spacing w:after="0" w:line="240" w:lineRule="auto"/>
      </w:pPr>
      <w:r>
        <w:separator/>
      </w:r>
    </w:p>
  </w:endnote>
  <w:endnote w:type="continuationSeparator" w:id="0">
    <w:p w14:paraId="702B79F7" w14:textId="77777777" w:rsidR="004F0A3A" w:rsidRDefault="004F0A3A" w:rsidP="004F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AGaramond-Italic">
    <w:altName w:val="Times"/>
    <w:panose1 w:val="00000000000000000000"/>
    <w:charset w:val="4D"/>
    <w:family w:val="roman"/>
    <w:notTrueType/>
    <w:pitch w:val="default"/>
    <w:sig w:usb0="03000000" w:usb1="00000000" w:usb2="00000000" w:usb3="00000000" w:csb0="01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BCA2A" w14:textId="77777777" w:rsidR="004F0A3A" w:rsidRDefault="004F0A3A" w:rsidP="004F0A3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A57ABE3" w14:textId="77777777" w:rsidR="004F0A3A" w:rsidRDefault="004F0A3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F2CD2" w14:textId="77777777" w:rsidR="004F0A3A" w:rsidRDefault="004F0A3A" w:rsidP="004F0A3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A6137">
      <w:rPr>
        <w:rStyle w:val="Numrodepage"/>
        <w:noProof/>
      </w:rPr>
      <w:t>1</w:t>
    </w:r>
    <w:r>
      <w:rPr>
        <w:rStyle w:val="Numrodepage"/>
      </w:rPr>
      <w:fldChar w:fldCharType="end"/>
    </w:r>
  </w:p>
  <w:p w14:paraId="04673AA7" w14:textId="77777777" w:rsidR="004F0A3A" w:rsidRDefault="004F0A3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2256A" w14:textId="77777777" w:rsidR="004F0A3A" w:rsidRDefault="004F0A3A" w:rsidP="004F0A3A">
      <w:pPr>
        <w:spacing w:after="0" w:line="240" w:lineRule="auto"/>
      </w:pPr>
      <w:r>
        <w:separator/>
      </w:r>
    </w:p>
  </w:footnote>
  <w:footnote w:type="continuationSeparator" w:id="0">
    <w:p w14:paraId="1BB4516A" w14:textId="77777777" w:rsidR="004F0A3A" w:rsidRDefault="004F0A3A" w:rsidP="004F0A3A">
      <w:pPr>
        <w:spacing w:after="0" w:line="240" w:lineRule="auto"/>
      </w:pPr>
      <w:r>
        <w:continuationSeparator/>
      </w:r>
    </w:p>
  </w:footnote>
  <w:footnote w:id="1">
    <w:p w14:paraId="38ED1587" w14:textId="77777777" w:rsidR="001C36D0" w:rsidRPr="00B6482D" w:rsidRDefault="001C36D0" w:rsidP="00A90FB2">
      <w:pPr>
        <w:pStyle w:val="Notedebasdepage"/>
      </w:pPr>
      <w:r w:rsidRPr="00B6482D">
        <w:rPr>
          <w:rStyle w:val="Marquenotebasdepage"/>
        </w:rPr>
        <w:footnoteRef/>
      </w:r>
      <w:r w:rsidRPr="00B6482D">
        <w:t xml:space="preserve"> William Shakespeare, </w:t>
      </w:r>
      <w:r w:rsidRPr="00B6482D">
        <w:rPr>
          <w:i/>
        </w:rPr>
        <w:t>As You Like It</w:t>
      </w:r>
      <w:r w:rsidRPr="00B6482D">
        <w:t>, ed. Alan Brissenden, Oxford, OUP, 1993 : Acte III, scène 2, 21.</w:t>
      </w:r>
    </w:p>
  </w:footnote>
  <w:footnote w:id="2">
    <w:p w14:paraId="40AABC3C" w14:textId="0F66F1A2" w:rsidR="00A90FB2" w:rsidRPr="00A90FB2" w:rsidRDefault="00A90FB2" w:rsidP="00A90FB2">
      <w:pPr>
        <w:pStyle w:val="Notedebasdepage"/>
      </w:pPr>
      <w:r w:rsidRPr="00A90FB2">
        <w:rPr>
          <w:rStyle w:val="Marquenotebasdepage"/>
        </w:rPr>
        <w:footnoteRef/>
      </w:r>
      <w:r w:rsidRPr="00A90FB2">
        <w:t xml:space="preserve"> Cf. </w:t>
      </w:r>
      <w:r w:rsidRPr="00A90FB2">
        <w:rPr>
          <w:i/>
        </w:rPr>
        <w:t>Shakespeare and Derrida</w:t>
      </w:r>
      <w:r w:rsidRPr="00A90FB2">
        <w:t xml:space="preserve">, </w:t>
      </w:r>
      <w:r w:rsidRPr="00A90FB2">
        <w:rPr>
          <w:i/>
          <w:iCs/>
        </w:rPr>
        <w:t>The Oxford Literary Review</w:t>
      </w:r>
      <w:r w:rsidRPr="00A90FB2">
        <w:rPr>
          <w:iCs/>
        </w:rPr>
        <w:t xml:space="preserve"> </w:t>
      </w:r>
      <w:r w:rsidRPr="00A90FB2">
        <w:t xml:space="preserve">34.1 (2012), Edinburgh University Press, </w:t>
      </w:r>
      <w:hyperlink r:id="rId1" w:history="1">
        <w:r w:rsidRPr="00A90FB2">
          <w:rPr>
            <w:rStyle w:val="Lienhypertexte"/>
            <w:rFonts w:cs="AGaramond-Italic"/>
            <w:color w:val="auto"/>
            <w:szCs w:val="19"/>
          </w:rPr>
          <w:t>http://www.euppublishing.com/toc/olr/34/1</w:t>
        </w:r>
      </w:hyperlink>
      <w:r w:rsidRPr="00A90FB2">
        <w:t xml:space="preserve">; Jacques Derrida, </w:t>
      </w:r>
      <w:r w:rsidRPr="00A90FB2">
        <w:rPr>
          <w:i/>
        </w:rPr>
        <w:t>Spectres de Marx</w:t>
      </w:r>
      <w:r w:rsidRPr="00A90FB2">
        <w:t>, Paris, Galilée, 2006.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4F07B" w14:textId="77777777" w:rsidR="004F0A3A" w:rsidRDefault="004F0A3A" w:rsidP="004F0A3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32A96DF" w14:textId="77777777" w:rsidR="004F0A3A" w:rsidRDefault="004F0A3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7A1CD" w14:textId="77777777" w:rsidR="004F0A3A" w:rsidRDefault="004F0A3A" w:rsidP="004F0A3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A6137">
      <w:rPr>
        <w:rStyle w:val="Numrodepage"/>
        <w:noProof/>
      </w:rPr>
      <w:t>1</w:t>
    </w:r>
    <w:r>
      <w:rPr>
        <w:rStyle w:val="Numrodepage"/>
      </w:rPr>
      <w:fldChar w:fldCharType="end"/>
    </w:r>
  </w:p>
  <w:p w14:paraId="5A572856" w14:textId="77777777" w:rsidR="004F0A3A" w:rsidRDefault="004F0A3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E5EDA"/>
    <w:multiLevelType w:val="hybridMultilevel"/>
    <w:tmpl w:val="90D84DCC"/>
    <w:lvl w:ilvl="0" w:tplc="9806BEDC">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3A"/>
    <w:rsid w:val="001C36D0"/>
    <w:rsid w:val="002A6137"/>
    <w:rsid w:val="002F7CC8"/>
    <w:rsid w:val="00312826"/>
    <w:rsid w:val="003F6D6E"/>
    <w:rsid w:val="00457551"/>
    <w:rsid w:val="004F0A3A"/>
    <w:rsid w:val="00565225"/>
    <w:rsid w:val="007A0DD0"/>
    <w:rsid w:val="007A2419"/>
    <w:rsid w:val="00950617"/>
    <w:rsid w:val="00A3252E"/>
    <w:rsid w:val="00A90F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1FE4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3A"/>
    <w:pPr>
      <w:spacing w:after="200" w:line="360" w:lineRule="auto"/>
      <w:jc w:val="both"/>
    </w:pPr>
    <w:rPr>
      <w:rFonts w:ascii="Times" w:eastAsiaTheme="minorHAnsi" w:hAnsi="Times"/>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A90FB2"/>
    <w:pPr>
      <w:spacing w:after="0" w:line="240" w:lineRule="auto"/>
    </w:pPr>
    <w:rPr>
      <w:sz w:val="20"/>
    </w:rPr>
  </w:style>
  <w:style w:type="character" w:customStyle="1" w:styleId="NotedebasdepageCar">
    <w:name w:val="Note de bas de page Car"/>
    <w:basedOn w:val="Policepardfaut"/>
    <w:link w:val="Notedebasdepage"/>
    <w:uiPriority w:val="99"/>
    <w:rsid w:val="00A90FB2"/>
    <w:rPr>
      <w:rFonts w:ascii="Times" w:eastAsiaTheme="minorHAnsi" w:hAnsi="Times"/>
      <w:sz w:val="20"/>
      <w:lang w:eastAsia="en-US"/>
    </w:rPr>
  </w:style>
  <w:style w:type="paragraph" w:styleId="En-tte">
    <w:name w:val="header"/>
    <w:basedOn w:val="Normal"/>
    <w:link w:val="En-tteCar"/>
    <w:uiPriority w:val="99"/>
    <w:unhideWhenUsed/>
    <w:rsid w:val="004F0A3A"/>
    <w:pPr>
      <w:tabs>
        <w:tab w:val="center" w:pos="4536"/>
        <w:tab w:val="right" w:pos="9072"/>
      </w:tabs>
      <w:spacing w:after="0" w:line="240" w:lineRule="auto"/>
    </w:pPr>
  </w:style>
  <w:style w:type="character" w:customStyle="1" w:styleId="En-tteCar">
    <w:name w:val="En-tête Car"/>
    <w:basedOn w:val="Policepardfaut"/>
    <w:link w:val="En-tte"/>
    <w:uiPriority w:val="99"/>
    <w:rsid w:val="004F0A3A"/>
    <w:rPr>
      <w:rFonts w:ascii="Times" w:eastAsiaTheme="minorHAnsi" w:hAnsi="Times"/>
      <w:lang w:eastAsia="en-US"/>
    </w:rPr>
  </w:style>
  <w:style w:type="character" w:styleId="Numrodepage">
    <w:name w:val="page number"/>
    <w:basedOn w:val="Policepardfaut"/>
    <w:uiPriority w:val="99"/>
    <w:semiHidden/>
    <w:unhideWhenUsed/>
    <w:rsid w:val="004F0A3A"/>
  </w:style>
  <w:style w:type="paragraph" w:styleId="Paragraphedeliste">
    <w:name w:val="List Paragraph"/>
    <w:basedOn w:val="Normal"/>
    <w:uiPriority w:val="34"/>
    <w:qFormat/>
    <w:rsid w:val="004F0A3A"/>
    <w:pPr>
      <w:ind w:left="720"/>
      <w:contextualSpacing/>
    </w:pPr>
  </w:style>
  <w:style w:type="character" w:styleId="Marquenotebasdepage">
    <w:name w:val="footnote reference"/>
    <w:basedOn w:val="Policepardfaut"/>
    <w:uiPriority w:val="99"/>
    <w:unhideWhenUsed/>
    <w:rsid w:val="004F0A3A"/>
    <w:rPr>
      <w:vertAlign w:val="superscript"/>
    </w:rPr>
  </w:style>
  <w:style w:type="character" w:styleId="Lienhypertexte">
    <w:name w:val="Hyperlink"/>
    <w:basedOn w:val="Policepardfaut"/>
    <w:uiPriority w:val="99"/>
    <w:unhideWhenUsed/>
    <w:rsid w:val="004F0A3A"/>
    <w:rPr>
      <w:color w:val="0000FF" w:themeColor="hyperlink"/>
      <w:u w:val="single"/>
    </w:rPr>
  </w:style>
  <w:style w:type="paragraph" w:styleId="Pieddepage">
    <w:name w:val="footer"/>
    <w:basedOn w:val="Normal"/>
    <w:link w:val="PieddepageCar"/>
    <w:uiPriority w:val="99"/>
    <w:unhideWhenUsed/>
    <w:rsid w:val="004F0A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0A3A"/>
    <w:rPr>
      <w:rFonts w:ascii="Times" w:eastAsiaTheme="minorHAnsi" w:hAnsi="Times"/>
      <w:lang w:eastAsia="en-US"/>
    </w:rPr>
  </w:style>
  <w:style w:type="character" w:styleId="Lienhypertextesuivi">
    <w:name w:val="FollowedHyperlink"/>
    <w:basedOn w:val="Policepardfaut"/>
    <w:uiPriority w:val="99"/>
    <w:semiHidden/>
    <w:unhideWhenUsed/>
    <w:rsid w:val="004575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3A"/>
    <w:pPr>
      <w:spacing w:after="200" w:line="360" w:lineRule="auto"/>
      <w:jc w:val="both"/>
    </w:pPr>
    <w:rPr>
      <w:rFonts w:ascii="Times" w:eastAsiaTheme="minorHAnsi" w:hAnsi="Times"/>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A90FB2"/>
    <w:pPr>
      <w:spacing w:after="0" w:line="240" w:lineRule="auto"/>
    </w:pPr>
    <w:rPr>
      <w:sz w:val="20"/>
    </w:rPr>
  </w:style>
  <w:style w:type="character" w:customStyle="1" w:styleId="NotedebasdepageCar">
    <w:name w:val="Note de bas de page Car"/>
    <w:basedOn w:val="Policepardfaut"/>
    <w:link w:val="Notedebasdepage"/>
    <w:uiPriority w:val="99"/>
    <w:rsid w:val="00A90FB2"/>
    <w:rPr>
      <w:rFonts w:ascii="Times" w:eastAsiaTheme="minorHAnsi" w:hAnsi="Times"/>
      <w:sz w:val="20"/>
      <w:lang w:eastAsia="en-US"/>
    </w:rPr>
  </w:style>
  <w:style w:type="paragraph" w:styleId="En-tte">
    <w:name w:val="header"/>
    <w:basedOn w:val="Normal"/>
    <w:link w:val="En-tteCar"/>
    <w:uiPriority w:val="99"/>
    <w:unhideWhenUsed/>
    <w:rsid w:val="004F0A3A"/>
    <w:pPr>
      <w:tabs>
        <w:tab w:val="center" w:pos="4536"/>
        <w:tab w:val="right" w:pos="9072"/>
      </w:tabs>
      <w:spacing w:after="0" w:line="240" w:lineRule="auto"/>
    </w:pPr>
  </w:style>
  <w:style w:type="character" w:customStyle="1" w:styleId="En-tteCar">
    <w:name w:val="En-tête Car"/>
    <w:basedOn w:val="Policepardfaut"/>
    <w:link w:val="En-tte"/>
    <w:uiPriority w:val="99"/>
    <w:rsid w:val="004F0A3A"/>
    <w:rPr>
      <w:rFonts w:ascii="Times" w:eastAsiaTheme="minorHAnsi" w:hAnsi="Times"/>
      <w:lang w:eastAsia="en-US"/>
    </w:rPr>
  </w:style>
  <w:style w:type="character" w:styleId="Numrodepage">
    <w:name w:val="page number"/>
    <w:basedOn w:val="Policepardfaut"/>
    <w:uiPriority w:val="99"/>
    <w:semiHidden/>
    <w:unhideWhenUsed/>
    <w:rsid w:val="004F0A3A"/>
  </w:style>
  <w:style w:type="paragraph" w:styleId="Paragraphedeliste">
    <w:name w:val="List Paragraph"/>
    <w:basedOn w:val="Normal"/>
    <w:uiPriority w:val="34"/>
    <w:qFormat/>
    <w:rsid w:val="004F0A3A"/>
    <w:pPr>
      <w:ind w:left="720"/>
      <w:contextualSpacing/>
    </w:pPr>
  </w:style>
  <w:style w:type="character" w:styleId="Marquenotebasdepage">
    <w:name w:val="footnote reference"/>
    <w:basedOn w:val="Policepardfaut"/>
    <w:uiPriority w:val="99"/>
    <w:unhideWhenUsed/>
    <w:rsid w:val="004F0A3A"/>
    <w:rPr>
      <w:vertAlign w:val="superscript"/>
    </w:rPr>
  </w:style>
  <w:style w:type="character" w:styleId="Lienhypertexte">
    <w:name w:val="Hyperlink"/>
    <w:basedOn w:val="Policepardfaut"/>
    <w:uiPriority w:val="99"/>
    <w:unhideWhenUsed/>
    <w:rsid w:val="004F0A3A"/>
    <w:rPr>
      <w:color w:val="0000FF" w:themeColor="hyperlink"/>
      <w:u w:val="single"/>
    </w:rPr>
  </w:style>
  <w:style w:type="paragraph" w:styleId="Pieddepage">
    <w:name w:val="footer"/>
    <w:basedOn w:val="Normal"/>
    <w:link w:val="PieddepageCar"/>
    <w:uiPriority w:val="99"/>
    <w:unhideWhenUsed/>
    <w:rsid w:val="004F0A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0A3A"/>
    <w:rPr>
      <w:rFonts w:ascii="Times" w:eastAsiaTheme="minorHAnsi" w:hAnsi="Times"/>
      <w:lang w:eastAsia="en-US"/>
    </w:rPr>
  </w:style>
  <w:style w:type="character" w:styleId="Lienhypertextesuivi">
    <w:name w:val="FollowedHyperlink"/>
    <w:basedOn w:val="Policepardfaut"/>
    <w:uiPriority w:val="99"/>
    <w:semiHidden/>
    <w:unhideWhenUsed/>
    <w:rsid w:val="004575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scale.drouet@univ-poitiers.fr" TargetMode="External"/><Relationship Id="rId9" Type="http://schemas.openxmlformats.org/officeDocument/2006/relationships/hyperlink" Target="mailto:philippe.grosos@univ-poitiers.fr"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ppublishing.com/toc/olr/34/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6903</Characters>
  <Application>Microsoft Macintosh Word</Application>
  <DocSecurity>0</DocSecurity>
  <Lines>57</Lines>
  <Paragraphs>16</Paragraphs>
  <ScaleCrop>false</ScaleCrop>
  <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Jacques</cp:lastModifiedBy>
  <cp:revision>2</cp:revision>
  <dcterms:created xsi:type="dcterms:W3CDTF">2014-04-07T13:20:00Z</dcterms:created>
  <dcterms:modified xsi:type="dcterms:W3CDTF">2014-04-07T13:20:00Z</dcterms:modified>
</cp:coreProperties>
</file>